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59" w:rsidRPr="00E27C59" w:rsidRDefault="00E27C59" w:rsidP="00E27C59">
      <w:pPr>
        <w:spacing w:after="200" w:line="276" w:lineRule="auto"/>
        <w:rPr>
          <w:rFonts w:ascii="Calibri" w:eastAsia="Calibri" w:hAnsi="Calibri"/>
          <w:b/>
          <w:sz w:val="36"/>
          <w:szCs w:val="22"/>
          <w:lang w:val="nl-NL"/>
        </w:rPr>
      </w:pPr>
      <w:r w:rsidRPr="00E27C59">
        <w:rPr>
          <w:rFonts w:ascii="Calibri" w:eastAsia="Calibri" w:hAnsi="Calibri"/>
          <w:b/>
          <w:sz w:val="36"/>
          <w:szCs w:val="22"/>
          <w:lang w:val="nl-NL"/>
        </w:rPr>
        <w:t>Programma</w:t>
      </w:r>
      <w:r w:rsidR="00BF11A3">
        <w:rPr>
          <w:rFonts w:ascii="Calibri" w:eastAsia="Calibri" w:hAnsi="Calibri"/>
          <w:b/>
          <w:sz w:val="36"/>
          <w:szCs w:val="22"/>
          <w:lang w:val="nl-NL"/>
        </w:rPr>
        <w:t xml:space="preserve"> </w:t>
      </w:r>
      <w:r w:rsidR="00EE5E96">
        <w:rPr>
          <w:rFonts w:ascii="Calibri" w:eastAsia="Calibri" w:hAnsi="Calibri"/>
          <w:b/>
          <w:sz w:val="36"/>
          <w:szCs w:val="22"/>
          <w:lang w:val="nl-NL"/>
        </w:rPr>
        <w:t>Collegereeks Management in de zorg</w:t>
      </w:r>
    </w:p>
    <w:p w:rsidR="00E27C59" w:rsidRPr="00EE5E96" w:rsidRDefault="00BF11A3" w:rsidP="00E27C59">
      <w:pPr>
        <w:spacing w:after="200" w:line="276" w:lineRule="auto"/>
        <w:rPr>
          <w:rFonts w:ascii="Calibri" w:eastAsia="Calibri" w:hAnsi="Calibri"/>
          <w:b/>
          <w:sz w:val="22"/>
          <w:szCs w:val="22"/>
          <w:lang w:val="nl-NL"/>
        </w:rPr>
      </w:pPr>
      <w:r w:rsidRPr="00EE5E96">
        <w:rPr>
          <w:rFonts w:ascii="Calibri" w:eastAsia="Calibri" w:hAnsi="Calibri"/>
          <w:b/>
          <w:sz w:val="22"/>
          <w:szCs w:val="22"/>
          <w:lang w:val="nl-NL"/>
        </w:rPr>
        <w:t>De collegereeks</w:t>
      </w:r>
      <w:r w:rsidR="00E27C59" w:rsidRPr="00EE5E96">
        <w:rPr>
          <w:rFonts w:ascii="Calibri" w:eastAsia="Calibri" w:hAnsi="Calibri"/>
          <w:b/>
          <w:sz w:val="22"/>
          <w:szCs w:val="22"/>
          <w:lang w:val="nl-NL"/>
        </w:rPr>
        <w:t> </w:t>
      </w:r>
      <w:r w:rsidRPr="00EE5E96">
        <w:rPr>
          <w:rFonts w:ascii="Calibri" w:eastAsia="Calibri" w:hAnsi="Calibri"/>
          <w:b/>
          <w:sz w:val="22"/>
          <w:szCs w:val="22"/>
          <w:lang w:val="nl-NL"/>
        </w:rPr>
        <w:t>bestaat 7 colleges</w:t>
      </w:r>
      <w:r w:rsidR="00E27C59" w:rsidRPr="00EE5E96">
        <w:rPr>
          <w:rFonts w:ascii="Calibri" w:eastAsia="Calibri" w:hAnsi="Calibri"/>
          <w:b/>
          <w:sz w:val="22"/>
          <w:szCs w:val="22"/>
          <w:lang w:val="nl-NL"/>
        </w:rPr>
        <w:t>:</w:t>
      </w:r>
      <w:r w:rsidR="00E27C59" w:rsidRPr="00EE5E96">
        <w:rPr>
          <w:rFonts w:ascii="Calibri" w:eastAsia="Calibri" w:hAnsi="Calibri"/>
          <w:b/>
          <w:sz w:val="22"/>
          <w:szCs w:val="22"/>
          <w:lang w:val="nl-NL"/>
        </w:rPr>
        <w:br/>
      </w:r>
      <w:r w:rsidR="00EB611D">
        <w:rPr>
          <w:rFonts w:ascii="Calibri" w:eastAsia="Calibri" w:hAnsi="Calibri"/>
          <w:b/>
          <w:sz w:val="22"/>
          <w:szCs w:val="22"/>
          <w:lang w:val="nl-NL"/>
        </w:rPr>
        <w:t>5,12,19, 26 maart en 2,9,16 april 2019</w:t>
      </w:r>
    </w:p>
    <w:p w:rsidR="00E27C59" w:rsidRPr="00E27C59" w:rsidRDefault="00BF11A3" w:rsidP="00E27C59">
      <w:pPr>
        <w:spacing w:after="200" w:line="276" w:lineRule="auto"/>
        <w:rPr>
          <w:rFonts w:ascii="Calibri" w:eastAsia="Calibri" w:hAnsi="Calibri"/>
          <w:b/>
          <w:sz w:val="28"/>
          <w:szCs w:val="22"/>
          <w:lang w:val="nl-NL"/>
        </w:rPr>
      </w:pPr>
      <w:r>
        <w:rPr>
          <w:rFonts w:ascii="Calibri" w:eastAsia="Calibri" w:hAnsi="Calibri"/>
          <w:b/>
          <w:sz w:val="28"/>
          <w:szCs w:val="22"/>
          <w:lang w:val="nl-NL"/>
        </w:rPr>
        <w:t>Overzicht</w:t>
      </w:r>
    </w:p>
    <w:tbl>
      <w:tblPr>
        <w:tblW w:w="10065"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438"/>
        <w:gridCol w:w="252"/>
        <w:gridCol w:w="1834"/>
        <w:gridCol w:w="6545"/>
        <w:gridCol w:w="996"/>
      </w:tblGrid>
      <w:tr w:rsidR="00BF11A3" w:rsidRPr="00E27C59" w:rsidTr="00B5180F">
        <w:trPr>
          <w:trHeight w:val="300"/>
        </w:trPr>
        <w:tc>
          <w:tcPr>
            <w:tcW w:w="709" w:type="dxa"/>
            <w:gridSpan w:val="2"/>
            <w:tcBorders>
              <w:top w:val="nil"/>
              <w:left w:val="nil"/>
              <w:bottom w:val="single" w:sz="4" w:space="0" w:color="auto"/>
              <w:right w:val="nil"/>
            </w:tcBorders>
            <w:shd w:val="clear" w:color="auto" w:fill="FFFFFF"/>
          </w:tcPr>
          <w:p w:rsidR="00BF11A3" w:rsidRDefault="00BF11A3" w:rsidP="00BF11A3">
            <w:pPr>
              <w:spacing w:after="200" w:line="276" w:lineRule="auto"/>
              <w:rPr>
                <w:rFonts w:ascii="Calibri" w:eastAsia="Calibri" w:hAnsi="Calibri"/>
                <w:sz w:val="22"/>
                <w:szCs w:val="22"/>
                <w:u w:val="single"/>
                <w:lang w:val="nl-NL"/>
              </w:rPr>
            </w:pPr>
          </w:p>
        </w:tc>
        <w:tc>
          <w:tcPr>
            <w:tcW w:w="9356" w:type="dxa"/>
            <w:gridSpan w:val="3"/>
            <w:tcBorders>
              <w:top w:val="nil"/>
              <w:left w:val="nil"/>
              <w:bottom w:val="single" w:sz="4" w:space="0" w:color="auto"/>
              <w:right w:val="nil"/>
            </w:tcBorders>
            <w:shd w:val="clear" w:color="auto" w:fill="FFFFFF"/>
            <w:tcMar>
              <w:top w:w="30" w:type="dxa"/>
              <w:left w:w="120" w:type="dxa"/>
              <w:bottom w:w="30" w:type="dxa"/>
              <w:right w:w="120" w:type="dxa"/>
            </w:tcMar>
            <w:hideMark/>
          </w:tcPr>
          <w:p w:rsidR="00BF11A3" w:rsidRPr="00E27C59" w:rsidRDefault="00BF11A3" w:rsidP="000F0681">
            <w:pPr>
              <w:spacing w:after="200" w:line="276" w:lineRule="auto"/>
              <w:rPr>
                <w:rFonts w:ascii="Calibri" w:eastAsia="Calibri" w:hAnsi="Calibri"/>
                <w:sz w:val="22"/>
                <w:szCs w:val="22"/>
                <w:u w:val="single"/>
                <w:lang w:val="nl-NL"/>
              </w:rPr>
            </w:pPr>
            <w:r w:rsidRPr="006D4CFD">
              <w:rPr>
                <w:rFonts w:ascii="Calibri" w:eastAsia="Calibri" w:hAnsi="Calibri"/>
                <w:sz w:val="28"/>
                <w:szCs w:val="22"/>
                <w:u w:val="single"/>
                <w:lang w:val="nl-NL"/>
              </w:rPr>
              <w:t xml:space="preserve">College  1 – </w:t>
            </w:r>
            <w:r w:rsidR="000F0681">
              <w:rPr>
                <w:rFonts w:ascii="Calibri" w:eastAsia="Calibri" w:hAnsi="Calibri"/>
                <w:sz w:val="28"/>
                <w:szCs w:val="22"/>
                <w:u w:val="single"/>
                <w:lang w:val="nl-NL"/>
              </w:rPr>
              <w:t>5 maart 2019</w:t>
            </w:r>
          </w:p>
        </w:tc>
      </w:tr>
      <w:tr w:rsidR="00BF11A3" w:rsidRPr="00E27C59" w:rsidTr="00B5180F">
        <w:trPr>
          <w:trHeight w:hRule="exact" w:val="284"/>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11A3" w:rsidRDefault="00BF11A3" w:rsidP="00E27C59">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1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tcPr>
          <w:p w:rsidR="00BF11A3" w:rsidRPr="00E27C59" w:rsidRDefault="00BF11A3" w:rsidP="00E27C59">
            <w:pPr>
              <w:spacing w:after="200" w:line="276" w:lineRule="auto"/>
              <w:rPr>
                <w:rFonts w:ascii="Calibri" w:eastAsia="Calibri" w:hAnsi="Calibri"/>
                <w:i/>
                <w:sz w:val="22"/>
                <w:szCs w:val="22"/>
                <w:lang w:val="nl-NL"/>
              </w:rPr>
            </w:pPr>
            <w:r>
              <w:rPr>
                <w:rFonts w:ascii="Calibri" w:eastAsia="Calibri" w:hAnsi="Calibri"/>
                <w:i/>
                <w:sz w:val="22"/>
                <w:szCs w:val="22"/>
                <w:lang w:val="nl-NL"/>
              </w:rPr>
              <w:t>Ontvangst</w:t>
            </w:r>
          </w:p>
        </w:tc>
        <w:tc>
          <w:tcPr>
            <w:tcW w:w="81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tcPr>
          <w:p w:rsidR="00BF11A3" w:rsidRPr="0086051C" w:rsidRDefault="00BF11A3" w:rsidP="00E27C59">
            <w:pPr>
              <w:spacing w:after="200" w:line="276" w:lineRule="auto"/>
              <w:rPr>
                <w:rFonts w:ascii="Calibri" w:eastAsia="Calibri" w:hAnsi="Calibri"/>
                <w:sz w:val="22"/>
                <w:szCs w:val="22"/>
                <w:lang w:val="nl-NL"/>
              </w:rPr>
            </w:pPr>
          </w:p>
        </w:tc>
      </w:tr>
      <w:tr w:rsidR="00BF11A3" w:rsidRPr="00E27C59" w:rsidTr="00B5180F">
        <w:trPr>
          <w:trHeight w:hRule="exact" w:val="284"/>
        </w:trPr>
        <w:tc>
          <w:tcPr>
            <w:tcW w:w="709" w:type="dxa"/>
            <w:gridSpan w:val="2"/>
            <w:tcBorders>
              <w:top w:val="single" w:sz="4" w:space="0" w:color="auto"/>
              <w:left w:val="single" w:sz="4" w:space="0" w:color="auto"/>
              <w:bottom w:val="nil"/>
              <w:right w:val="single" w:sz="4" w:space="0" w:color="auto"/>
            </w:tcBorders>
            <w:shd w:val="clear" w:color="auto" w:fill="DBE5F1" w:themeFill="accent1" w:themeFillTint="33"/>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1168"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Start</w:t>
            </w:r>
          </w:p>
        </w:tc>
        <w:tc>
          <w:tcPr>
            <w:tcW w:w="8188" w:type="dxa"/>
            <w:gridSpan w:val="2"/>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b/>
                <w:sz w:val="22"/>
                <w:szCs w:val="22"/>
                <w:lang w:val="nl-NL"/>
              </w:rPr>
            </w:pPr>
            <w:r w:rsidRPr="00E27C59">
              <w:rPr>
                <w:rFonts w:ascii="Calibri" w:eastAsia="Calibri" w:hAnsi="Calibri"/>
                <w:b/>
                <w:sz w:val="22"/>
                <w:szCs w:val="22"/>
                <w:lang w:val="nl-NL"/>
              </w:rPr>
              <w:t>Welkom en introductie</w:t>
            </w:r>
          </w:p>
        </w:tc>
      </w:tr>
      <w:tr w:rsidR="00BF11A3" w:rsidRPr="00E27C59" w:rsidTr="00B5180F">
        <w:trPr>
          <w:trHeight w:hRule="exact" w:val="385"/>
        </w:trPr>
        <w:tc>
          <w:tcPr>
            <w:tcW w:w="709" w:type="dxa"/>
            <w:gridSpan w:val="2"/>
            <w:tcBorders>
              <w:top w:val="nil"/>
              <w:left w:val="single" w:sz="4" w:space="0" w:color="auto"/>
              <w:bottom w:val="single" w:sz="4" w:space="0" w:color="auto"/>
              <w:right w:val="single" w:sz="4" w:space="0" w:color="auto"/>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1168"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c>
          <w:tcPr>
            <w:tcW w:w="8188" w:type="dxa"/>
            <w:gridSpan w:val="2"/>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F11A3" w:rsidRPr="00E27C59" w:rsidRDefault="0048435E" w:rsidP="00D84454">
            <w:pPr>
              <w:spacing w:after="200" w:line="276" w:lineRule="auto"/>
              <w:rPr>
                <w:rFonts w:ascii="Calibri" w:eastAsia="Calibri" w:hAnsi="Calibri"/>
                <w:sz w:val="22"/>
                <w:szCs w:val="22"/>
                <w:lang w:val="nl-NL"/>
              </w:rPr>
            </w:pPr>
            <w:r>
              <w:rPr>
                <w:rFonts w:ascii="Calibri" w:eastAsia="Calibri" w:hAnsi="Calibri"/>
                <w:i/>
                <w:iCs/>
                <w:sz w:val="22"/>
                <w:szCs w:val="22"/>
                <w:lang w:val="nl-NL"/>
              </w:rPr>
              <w:t>Eleonora van IJssel</w:t>
            </w:r>
            <w:r w:rsidR="00BF11A3">
              <w:rPr>
                <w:rFonts w:ascii="Calibri" w:eastAsia="Calibri" w:hAnsi="Calibri"/>
                <w:i/>
                <w:iCs/>
                <w:sz w:val="22"/>
                <w:szCs w:val="22"/>
                <w:lang w:val="nl-NL"/>
              </w:rPr>
              <w:t xml:space="preserve">, </w:t>
            </w:r>
            <w:r w:rsidR="00D84454">
              <w:rPr>
                <w:rFonts w:ascii="Calibri" w:eastAsia="Calibri" w:hAnsi="Calibri"/>
                <w:i/>
                <w:iCs/>
                <w:sz w:val="22"/>
                <w:szCs w:val="22"/>
                <w:lang w:val="nl-NL"/>
              </w:rPr>
              <w:t>programma</w:t>
            </w:r>
            <w:r w:rsidR="00BF11A3">
              <w:rPr>
                <w:rFonts w:ascii="Calibri" w:eastAsia="Calibri" w:hAnsi="Calibri"/>
                <w:i/>
                <w:iCs/>
                <w:sz w:val="22"/>
                <w:szCs w:val="22"/>
                <w:lang w:val="nl-NL"/>
              </w:rPr>
              <w:t xml:space="preserve"> coördinator Collegereeks</w:t>
            </w:r>
          </w:p>
        </w:tc>
      </w:tr>
      <w:tr w:rsidR="00BF11A3" w:rsidRPr="00E27C59" w:rsidTr="00B5180F">
        <w:trPr>
          <w:trHeight w:hRule="exact" w:val="301"/>
        </w:trPr>
        <w:tc>
          <w:tcPr>
            <w:tcW w:w="709" w:type="dxa"/>
            <w:gridSpan w:val="2"/>
            <w:tcBorders>
              <w:top w:val="single" w:sz="4" w:space="0" w:color="auto"/>
              <w:left w:val="single" w:sz="4" w:space="0" w:color="auto"/>
              <w:bottom w:val="nil"/>
              <w:right w:val="single" w:sz="4" w:space="0" w:color="auto"/>
            </w:tcBorders>
            <w:shd w:val="clear" w:color="auto" w:fill="DBE5F1" w:themeFill="accent1" w:themeFillTint="33"/>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15.40</w:t>
            </w:r>
          </w:p>
        </w:tc>
        <w:tc>
          <w:tcPr>
            <w:tcW w:w="1168"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i/>
                <w:sz w:val="22"/>
                <w:szCs w:val="22"/>
                <w:lang w:val="nl-NL"/>
              </w:rPr>
            </w:pPr>
          </w:p>
        </w:tc>
        <w:tc>
          <w:tcPr>
            <w:tcW w:w="8188" w:type="dxa"/>
            <w:gridSpan w:val="2"/>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0F0681" w:rsidP="00E27C59">
            <w:pPr>
              <w:spacing w:after="200" w:line="276" w:lineRule="auto"/>
              <w:rPr>
                <w:rFonts w:ascii="Calibri" w:eastAsia="Calibri" w:hAnsi="Calibri"/>
                <w:b/>
                <w:sz w:val="22"/>
                <w:szCs w:val="22"/>
                <w:lang w:val="nl-NL"/>
              </w:rPr>
            </w:pPr>
            <w:proofErr w:type="spellStart"/>
            <w:r>
              <w:rPr>
                <w:rFonts w:ascii="Arial" w:hAnsi="Arial" w:cs="Arial"/>
                <w:b/>
                <w:bCs/>
                <w:color w:val="000000"/>
                <w:shd w:val="clear" w:color="auto" w:fill="E8E8E8"/>
              </w:rPr>
              <w:t>Zorgstrategie</w:t>
            </w:r>
            <w:proofErr w:type="spellEnd"/>
            <w:r>
              <w:rPr>
                <w:rFonts w:ascii="Arial" w:hAnsi="Arial" w:cs="Arial"/>
                <w:b/>
                <w:bCs/>
                <w:color w:val="000000"/>
                <w:shd w:val="clear" w:color="auto" w:fill="E8E8E8"/>
              </w:rPr>
              <w:t xml:space="preserve"> en </w:t>
            </w:r>
            <w:proofErr w:type="spellStart"/>
            <w:r>
              <w:rPr>
                <w:rFonts w:ascii="Arial" w:hAnsi="Arial" w:cs="Arial"/>
                <w:b/>
                <w:bCs/>
                <w:color w:val="000000"/>
                <w:shd w:val="clear" w:color="auto" w:fill="E8E8E8"/>
              </w:rPr>
              <w:t>organisatie</w:t>
            </w:r>
            <w:proofErr w:type="spellEnd"/>
          </w:p>
        </w:tc>
      </w:tr>
      <w:tr w:rsidR="00BF11A3" w:rsidRPr="00E27C59" w:rsidTr="000F0681">
        <w:trPr>
          <w:trHeight w:hRule="exact" w:val="7848"/>
        </w:trPr>
        <w:tc>
          <w:tcPr>
            <w:tcW w:w="709" w:type="dxa"/>
            <w:gridSpan w:val="2"/>
            <w:tcBorders>
              <w:top w:val="nil"/>
              <w:left w:val="single" w:sz="4" w:space="0" w:color="auto"/>
              <w:bottom w:val="single" w:sz="4" w:space="0" w:color="auto"/>
              <w:right w:val="single" w:sz="4" w:space="0" w:color="auto"/>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1168"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c>
          <w:tcPr>
            <w:tcW w:w="8188" w:type="dxa"/>
            <w:gridSpan w:val="2"/>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We bevinden ons momenteel aan de vooravond van een maatschappelijke revolutie, waarin de regels opnieuw worden bepaald en de maatschappij opnieuw wordt ingericht. Verschillende technologieën liggen hieraan ten grondslag. Deze technologieën zorgen voor grote veranderingen in alle onderdelen van de economie en de maatschappij: sectoren transformeren, er ontstaan nieuwe business modellen, en nieuwe spelers komen en gaan.</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xml:space="preserve">Prof. dr. Bob de Wit schetst deze maatschappelijke trends en ontwikkelingen en plaatst ze in een historische context. Vervolgens wordt gekeken naar de impact hiervan op de verschillende industrieën, waaronder de gezondheidszorg: veranderingen in de gezondheidszorg plaatsen beslissers en beleidsmakers voor grote uitdagingen. Nieuwe </w:t>
            </w:r>
            <w:proofErr w:type="spellStart"/>
            <w:r w:rsidRPr="000F0681">
              <w:rPr>
                <w:rFonts w:ascii="Calibri" w:eastAsia="Calibri" w:hAnsi="Calibri"/>
                <w:i/>
                <w:sz w:val="22"/>
                <w:szCs w:val="22"/>
                <w:lang w:val="nl-NL"/>
              </w:rPr>
              <w:t>businessmodellen</w:t>
            </w:r>
            <w:proofErr w:type="spellEnd"/>
            <w:r w:rsidRPr="000F0681">
              <w:rPr>
                <w:rFonts w:ascii="Calibri" w:eastAsia="Calibri" w:hAnsi="Calibri"/>
                <w:i/>
                <w:sz w:val="22"/>
                <w:szCs w:val="22"/>
                <w:lang w:val="nl-NL"/>
              </w:rPr>
              <w:t xml:space="preserve"> en toenemende eisen van de clientèle, zowel in de vorm van een grotere vraag als een hoger niveau van de dienstverlening, zetten veel instellingen onder druk. Organisaties moeten opnieuw naar zichzelf kijken en zich afvragen of de toegevoegde waarde die ze vandaag de dag leveren nog relevant is in de toekomst.</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Bob de Wit benadrukt in zijn college het belang van visie en strategie in het digitale tijdperk en maakt samen met de deelnemers een vertaling van de maatschappelijke ontwikkelingen naar de organisatie: welke mogelijkheden bieden zich aan? Het college is confronterend, maar draagt bij aan het loskoppelen van de “waan van de dag”. Deelnemers zullen geïnspireerd raken om verder in de toekomst en buiten de bestaande kaders na te denken.</w:t>
            </w:r>
          </w:p>
          <w:p w:rsidR="00BF11A3" w:rsidRPr="0048435E"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xml:space="preserve">Prof. dr. Bob de Wit, professor Strategic </w:t>
            </w:r>
            <w:proofErr w:type="spellStart"/>
            <w:r w:rsidRPr="000F0681">
              <w:rPr>
                <w:rFonts w:ascii="Calibri" w:eastAsia="Calibri" w:hAnsi="Calibri"/>
                <w:i/>
                <w:sz w:val="22"/>
                <w:szCs w:val="22"/>
                <w:lang w:val="nl-NL"/>
              </w:rPr>
              <w:t>Leadership</w:t>
            </w:r>
            <w:proofErr w:type="spellEnd"/>
            <w:r w:rsidRPr="000F0681">
              <w:rPr>
                <w:rFonts w:ascii="Calibri" w:eastAsia="Calibri" w:hAnsi="Calibri"/>
                <w:i/>
                <w:sz w:val="22"/>
                <w:szCs w:val="22"/>
                <w:lang w:val="nl-NL"/>
              </w:rPr>
              <w:t xml:space="preserve"> en co-director van het Center </w:t>
            </w:r>
            <w:proofErr w:type="spellStart"/>
            <w:r w:rsidRPr="000F0681">
              <w:rPr>
                <w:rFonts w:ascii="Calibri" w:eastAsia="Calibri" w:hAnsi="Calibri"/>
                <w:i/>
                <w:sz w:val="22"/>
                <w:szCs w:val="22"/>
                <w:lang w:val="nl-NL"/>
              </w:rPr>
              <w:t>for</w:t>
            </w:r>
            <w:proofErr w:type="spellEnd"/>
            <w:r w:rsidRPr="000F0681">
              <w:rPr>
                <w:rFonts w:ascii="Calibri" w:eastAsia="Calibri" w:hAnsi="Calibri"/>
                <w:i/>
                <w:sz w:val="22"/>
                <w:szCs w:val="22"/>
                <w:lang w:val="nl-NL"/>
              </w:rPr>
              <w:t xml:space="preserve"> </w:t>
            </w:r>
            <w:proofErr w:type="spellStart"/>
            <w:r w:rsidRPr="000F0681">
              <w:rPr>
                <w:rFonts w:ascii="Calibri" w:eastAsia="Calibri" w:hAnsi="Calibri"/>
                <w:i/>
                <w:sz w:val="22"/>
                <w:szCs w:val="22"/>
                <w:lang w:val="nl-NL"/>
              </w:rPr>
              <w:t>Strategy</w:t>
            </w:r>
            <w:proofErr w:type="spellEnd"/>
            <w:r w:rsidRPr="000F0681">
              <w:rPr>
                <w:rFonts w:ascii="Calibri" w:eastAsia="Calibri" w:hAnsi="Calibri"/>
                <w:i/>
                <w:sz w:val="22"/>
                <w:szCs w:val="22"/>
                <w:lang w:val="nl-NL"/>
              </w:rPr>
              <w:t xml:space="preserve">, </w:t>
            </w:r>
            <w:proofErr w:type="spellStart"/>
            <w:r w:rsidRPr="000F0681">
              <w:rPr>
                <w:rFonts w:ascii="Calibri" w:eastAsia="Calibri" w:hAnsi="Calibri"/>
                <w:i/>
                <w:sz w:val="22"/>
                <w:szCs w:val="22"/>
                <w:lang w:val="nl-NL"/>
              </w:rPr>
              <w:t>Nyenrode</w:t>
            </w:r>
            <w:proofErr w:type="spellEnd"/>
            <w:r w:rsidRPr="000F0681">
              <w:rPr>
                <w:rFonts w:ascii="Calibri" w:eastAsia="Calibri" w:hAnsi="Calibri"/>
                <w:i/>
                <w:sz w:val="22"/>
                <w:szCs w:val="22"/>
                <w:lang w:val="nl-NL"/>
              </w:rPr>
              <w:t xml:space="preserve"> Business Universiteit</w:t>
            </w:r>
          </w:p>
        </w:tc>
      </w:tr>
      <w:tr w:rsidR="00BF11A3" w:rsidRPr="00E27C59" w:rsidTr="00B5180F">
        <w:trPr>
          <w:trHeight w:hRule="exact" w:val="301"/>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11A3" w:rsidRDefault="00BF11A3" w:rsidP="00E27C59">
            <w:pPr>
              <w:spacing w:after="200" w:line="276" w:lineRule="auto"/>
              <w:rPr>
                <w:rFonts w:ascii="Calibri" w:eastAsia="Calibri" w:hAnsi="Calibri"/>
                <w:i/>
                <w:sz w:val="22"/>
                <w:szCs w:val="22"/>
                <w:lang w:val="nl-NL"/>
              </w:rPr>
            </w:pPr>
            <w:r>
              <w:rPr>
                <w:rFonts w:ascii="Calibri" w:eastAsia="Calibri" w:hAnsi="Calibri"/>
                <w:i/>
                <w:sz w:val="22"/>
                <w:szCs w:val="22"/>
                <w:lang w:val="nl-NL"/>
              </w:rPr>
              <w:t>17.00</w:t>
            </w:r>
          </w:p>
        </w:tc>
        <w:tc>
          <w:tcPr>
            <w:tcW w:w="1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i/>
                <w:sz w:val="22"/>
                <w:szCs w:val="22"/>
                <w:lang w:val="nl-NL"/>
              </w:rPr>
            </w:pPr>
            <w:r>
              <w:rPr>
                <w:rFonts w:ascii="Calibri" w:eastAsia="Calibri" w:hAnsi="Calibri"/>
                <w:i/>
                <w:sz w:val="22"/>
                <w:szCs w:val="22"/>
                <w:lang w:val="nl-NL"/>
              </w:rPr>
              <w:t>Pauze</w:t>
            </w:r>
          </w:p>
        </w:tc>
        <w:tc>
          <w:tcPr>
            <w:tcW w:w="81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BF11A3" w:rsidRDefault="00BF11A3" w:rsidP="00E27C59">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F11A3" w:rsidRPr="00E27C59" w:rsidTr="00B5180F">
        <w:trPr>
          <w:trHeight w:hRule="exact" w:val="478"/>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17.30</w:t>
            </w:r>
          </w:p>
        </w:tc>
        <w:tc>
          <w:tcPr>
            <w:tcW w:w="1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A91285" w:rsidRDefault="00BF11A3" w:rsidP="00E27C59">
            <w:pPr>
              <w:spacing w:after="200" w:line="276" w:lineRule="auto"/>
              <w:rPr>
                <w:rFonts w:ascii="Calibri" w:eastAsia="Calibri" w:hAnsi="Calibri"/>
                <w:sz w:val="22"/>
                <w:szCs w:val="22"/>
                <w:lang w:val="nl-NL"/>
              </w:rPr>
            </w:pPr>
          </w:p>
        </w:tc>
        <w:tc>
          <w:tcPr>
            <w:tcW w:w="81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F11A3" w:rsidRPr="00E27C59" w:rsidTr="00B5180F">
        <w:trPr>
          <w:trHeight w:hRule="exact" w:val="323"/>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19.00</w:t>
            </w:r>
          </w:p>
        </w:tc>
        <w:tc>
          <w:tcPr>
            <w:tcW w:w="1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Afsluiting</w:t>
            </w:r>
          </w:p>
        </w:tc>
        <w:tc>
          <w:tcPr>
            <w:tcW w:w="81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tcPr>
          <w:p w:rsidR="00BF11A3" w:rsidRPr="00E27C59" w:rsidRDefault="00BF11A3" w:rsidP="00E27C59">
            <w:pPr>
              <w:spacing w:after="200" w:line="276" w:lineRule="auto"/>
              <w:rPr>
                <w:rFonts w:ascii="Calibri" w:eastAsia="Calibri" w:hAnsi="Calibri"/>
                <w:b/>
                <w:sz w:val="22"/>
                <w:szCs w:val="22"/>
                <w:lang w:val="nl-NL"/>
              </w:rPr>
            </w:pPr>
          </w:p>
        </w:tc>
      </w:tr>
      <w:tr w:rsidR="00BF11A3" w:rsidRPr="00E27C59" w:rsidTr="00B5180F">
        <w:trPr>
          <w:trHeight w:hRule="exact" w:val="301"/>
        </w:trPr>
        <w:tc>
          <w:tcPr>
            <w:tcW w:w="709" w:type="dxa"/>
            <w:gridSpan w:val="2"/>
            <w:tcBorders>
              <w:top w:val="single" w:sz="4" w:space="0" w:color="auto"/>
              <w:left w:val="nil"/>
              <w:bottom w:val="nil"/>
              <w:right w:val="nil"/>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1168" w:type="dxa"/>
            <w:tcBorders>
              <w:top w:val="single" w:sz="4" w:space="0" w:color="auto"/>
              <w:left w:val="nil"/>
              <w:bottom w:val="nil"/>
              <w:right w:val="nil"/>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c>
          <w:tcPr>
            <w:tcW w:w="8188" w:type="dxa"/>
            <w:gridSpan w:val="2"/>
            <w:tcBorders>
              <w:top w:val="single" w:sz="4" w:space="0" w:color="auto"/>
              <w:left w:val="nil"/>
              <w:bottom w:val="nil"/>
              <w:right w:val="nil"/>
            </w:tcBorders>
            <w:shd w:val="clear" w:color="auto" w:fill="FFFFFF"/>
            <w:tcMar>
              <w:top w:w="30" w:type="dxa"/>
              <w:left w:w="120" w:type="dxa"/>
              <w:bottom w:w="30" w:type="dxa"/>
              <w:right w:w="120" w:type="dxa"/>
            </w:tcMar>
          </w:tcPr>
          <w:p w:rsidR="00BF11A3" w:rsidRPr="00E27C59" w:rsidRDefault="00BF11A3" w:rsidP="00E27C59">
            <w:pPr>
              <w:spacing w:after="200" w:line="276" w:lineRule="auto"/>
              <w:rPr>
                <w:rFonts w:ascii="Calibri" w:eastAsia="Calibri" w:hAnsi="Calibri"/>
                <w:sz w:val="22"/>
                <w:szCs w:val="22"/>
                <w:lang w:val="nl-NL"/>
              </w:rPr>
            </w:pPr>
          </w:p>
        </w:tc>
      </w:tr>
      <w:tr w:rsidR="00BF11A3" w:rsidRPr="00E27C59" w:rsidTr="00B5180F">
        <w:trPr>
          <w:trHeight w:val="300"/>
        </w:trPr>
        <w:tc>
          <w:tcPr>
            <w:tcW w:w="709" w:type="dxa"/>
            <w:gridSpan w:val="2"/>
            <w:tcBorders>
              <w:top w:val="nil"/>
              <w:left w:val="nil"/>
              <w:bottom w:val="nil"/>
              <w:right w:val="nil"/>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1168" w:type="dxa"/>
            <w:tcBorders>
              <w:top w:val="nil"/>
              <w:left w:val="nil"/>
              <w:bottom w:val="nil"/>
              <w:right w:val="nil"/>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c>
          <w:tcPr>
            <w:tcW w:w="8188" w:type="dxa"/>
            <w:gridSpan w:val="2"/>
            <w:tcBorders>
              <w:top w:val="nil"/>
              <w:left w:val="nil"/>
              <w:bottom w:val="nil"/>
              <w:right w:val="nil"/>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r>
      <w:tr w:rsidR="00BF11A3" w:rsidRPr="00E27C59" w:rsidTr="00B5180F">
        <w:trPr>
          <w:trHeight w:val="300"/>
        </w:trPr>
        <w:tc>
          <w:tcPr>
            <w:tcW w:w="709" w:type="dxa"/>
            <w:gridSpan w:val="2"/>
            <w:tcBorders>
              <w:top w:val="nil"/>
              <w:left w:val="nil"/>
              <w:bottom w:val="single" w:sz="4" w:space="0" w:color="auto"/>
              <w:right w:val="nil"/>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9356" w:type="dxa"/>
            <w:gridSpan w:val="3"/>
            <w:tcBorders>
              <w:top w:val="nil"/>
              <w:left w:val="nil"/>
              <w:bottom w:val="single" w:sz="4" w:space="0" w:color="auto"/>
              <w:right w:val="nil"/>
            </w:tcBorders>
            <w:shd w:val="clear" w:color="auto" w:fill="FFFFFF"/>
            <w:tcMar>
              <w:top w:w="30" w:type="dxa"/>
              <w:left w:w="120" w:type="dxa"/>
              <w:bottom w:w="30" w:type="dxa"/>
              <w:right w:w="120" w:type="dxa"/>
            </w:tcMar>
            <w:hideMark/>
          </w:tcPr>
          <w:p w:rsidR="00BF11A3" w:rsidRPr="00E27C59" w:rsidRDefault="00BF11A3" w:rsidP="000F0681">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br w:type="page"/>
            </w:r>
            <w:r w:rsidRPr="006D4CFD">
              <w:rPr>
                <w:rFonts w:ascii="Calibri" w:eastAsia="Calibri" w:hAnsi="Calibri"/>
                <w:sz w:val="28"/>
                <w:szCs w:val="22"/>
                <w:u w:val="single"/>
                <w:lang w:val="nl-NL"/>
              </w:rPr>
              <w:t xml:space="preserve">College 2 – </w:t>
            </w:r>
            <w:r w:rsidR="000F0681">
              <w:rPr>
                <w:rFonts w:ascii="Calibri" w:eastAsia="Calibri" w:hAnsi="Calibri"/>
                <w:sz w:val="28"/>
                <w:szCs w:val="22"/>
                <w:u w:val="single"/>
                <w:lang w:val="nl-NL"/>
              </w:rPr>
              <w:t>12 maart 2019</w:t>
            </w:r>
          </w:p>
        </w:tc>
      </w:tr>
      <w:tr w:rsidR="00BF11A3" w:rsidRPr="00E27C59" w:rsidTr="00B5180F">
        <w:trPr>
          <w:trHeight w:hRule="exact" w:val="301"/>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11A3" w:rsidRPr="00E27C59" w:rsidRDefault="00BF11A3" w:rsidP="00E27C59">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BF11A3" w:rsidP="00BF11A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4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b/>
                <w:sz w:val="22"/>
                <w:szCs w:val="22"/>
                <w:lang w:val="nl-NL"/>
              </w:rPr>
            </w:pPr>
          </w:p>
        </w:tc>
      </w:tr>
      <w:tr w:rsidR="00BF11A3" w:rsidRPr="00E27C59" w:rsidTr="00B5180F">
        <w:trPr>
          <w:trHeight w:hRule="exact" w:val="301"/>
        </w:trPr>
        <w:tc>
          <w:tcPr>
            <w:tcW w:w="709" w:type="dxa"/>
            <w:gridSpan w:val="2"/>
            <w:tcBorders>
              <w:top w:val="single" w:sz="4" w:space="0" w:color="auto"/>
              <w:left w:val="single" w:sz="4" w:space="0" w:color="auto"/>
              <w:bottom w:val="nil"/>
              <w:right w:val="single" w:sz="4" w:space="0" w:color="auto"/>
            </w:tcBorders>
            <w:shd w:val="clear" w:color="auto" w:fill="DBE5F1" w:themeFill="accent1" w:themeFillTint="33"/>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191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A91285" w:rsidRDefault="00BF11A3" w:rsidP="00E27C59">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Aanvang</w:t>
            </w:r>
          </w:p>
        </w:tc>
        <w:tc>
          <w:tcPr>
            <w:tcW w:w="7439" w:type="dxa"/>
            <w:gridSpan w:val="2"/>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F11A3" w:rsidRPr="00E27C59" w:rsidRDefault="000F0681" w:rsidP="00E27C59">
            <w:pPr>
              <w:spacing w:after="200" w:line="276" w:lineRule="auto"/>
              <w:rPr>
                <w:rFonts w:ascii="Calibri" w:eastAsia="Calibri" w:hAnsi="Calibri"/>
                <w:b/>
                <w:sz w:val="22"/>
                <w:szCs w:val="22"/>
                <w:lang w:val="nl-NL"/>
              </w:rPr>
            </w:pPr>
            <w:proofErr w:type="spellStart"/>
            <w:r>
              <w:rPr>
                <w:rFonts w:ascii="Arial" w:hAnsi="Arial" w:cs="Arial"/>
                <w:b/>
                <w:bCs/>
                <w:color w:val="000000"/>
                <w:shd w:val="clear" w:color="auto" w:fill="E8E8E8"/>
              </w:rPr>
              <w:t>Innovatie</w:t>
            </w:r>
            <w:proofErr w:type="spellEnd"/>
            <w:r>
              <w:rPr>
                <w:rFonts w:ascii="Arial" w:hAnsi="Arial" w:cs="Arial"/>
                <w:b/>
                <w:bCs/>
                <w:color w:val="000000"/>
                <w:shd w:val="clear" w:color="auto" w:fill="E8E8E8"/>
              </w:rPr>
              <w:t xml:space="preserve"> in de </w:t>
            </w:r>
            <w:proofErr w:type="spellStart"/>
            <w:r>
              <w:rPr>
                <w:rFonts w:ascii="Arial" w:hAnsi="Arial" w:cs="Arial"/>
                <w:b/>
                <w:bCs/>
                <w:color w:val="000000"/>
                <w:shd w:val="clear" w:color="auto" w:fill="E8E8E8"/>
              </w:rPr>
              <w:t>zorg</w:t>
            </w:r>
            <w:proofErr w:type="spellEnd"/>
            <w:r>
              <w:rPr>
                <w:rFonts w:ascii="Arial" w:hAnsi="Arial" w:cs="Arial"/>
                <w:b/>
                <w:bCs/>
                <w:color w:val="000000"/>
                <w:shd w:val="clear" w:color="auto" w:fill="E8E8E8"/>
              </w:rPr>
              <w:t xml:space="preserve"> en </w:t>
            </w:r>
            <w:proofErr w:type="spellStart"/>
            <w:r>
              <w:rPr>
                <w:rFonts w:ascii="Arial" w:hAnsi="Arial" w:cs="Arial"/>
                <w:b/>
                <w:bCs/>
                <w:color w:val="000000"/>
                <w:shd w:val="clear" w:color="auto" w:fill="E8E8E8"/>
              </w:rPr>
              <w:t>digitale</w:t>
            </w:r>
            <w:proofErr w:type="spellEnd"/>
            <w:r>
              <w:rPr>
                <w:rFonts w:ascii="Arial" w:hAnsi="Arial" w:cs="Arial"/>
                <w:b/>
                <w:bCs/>
                <w:color w:val="000000"/>
                <w:shd w:val="clear" w:color="auto" w:fill="E8E8E8"/>
              </w:rPr>
              <w:t xml:space="preserve"> </w:t>
            </w:r>
            <w:proofErr w:type="spellStart"/>
            <w:r>
              <w:rPr>
                <w:rFonts w:ascii="Arial" w:hAnsi="Arial" w:cs="Arial"/>
                <w:b/>
                <w:bCs/>
                <w:color w:val="000000"/>
                <w:shd w:val="clear" w:color="auto" w:fill="E8E8E8"/>
              </w:rPr>
              <w:t>zorg</w:t>
            </w:r>
            <w:proofErr w:type="spellEnd"/>
          </w:p>
        </w:tc>
      </w:tr>
      <w:tr w:rsidR="00BF11A3" w:rsidRPr="00E27C59" w:rsidTr="000F0681">
        <w:trPr>
          <w:trHeight w:hRule="exact" w:val="4725"/>
        </w:trPr>
        <w:tc>
          <w:tcPr>
            <w:tcW w:w="709" w:type="dxa"/>
            <w:gridSpan w:val="2"/>
            <w:tcBorders>
              <w:top w:val="nil"/>
              <w:left w:val="single" w:sz="4" w:space="0" w:color="auto"/>
              <w:bottom w:val="single" w:sz="4" w:space="0" w:color="auto"/>
              <w:right w:val="single" w:sz="4" w:space="0" w:color="auto"/>
            </w:tcBorders>
            <w:shd w:val="clear" w:color="auto" w:fill="FFFFFF"/>
          </w:tcPr>
          <w:p w:rsidR="00BF11A3" w:rsidRPr="00E27C59" w:rsidRDefault="00BF11A3" w:rsidP="00E27C59">
            <w:pPr>
              <w:spacing w:after="200" w:line="276" w:lineRule="auto"/>
              <w:rPr>
                <w:rFonts w:ascii="Calibri" w:eastAsia="Calibri" w:hAnsi="Calibri"/>
                <w:sz w:val="22"/>
                <w:szCs w:val="22"/>
                <w:lang w:val="nl-NL"/>
              </w:rPr>
            </w:pPr>
          </w:p>
        </w:tc>
        <w:tc>
          <w:tcPr>
            <w:tcW w:w="191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F11A3" w:rsidRPr="00E27C59" w:rsidRDefault="00BF11A3" w:rsidP="00E27C59">
            <w:pPr>
              <w:spacing w:after="200" w:line="276" w:lineRule="auto"/>
              <w:rPr>
                <w:rFonts w:ascii="Calibri" w:eastAsia="Calibri" w:hAnsi="Calibri"/>
                <w:sz w:val="22"/>
                <w:szCs w:val="22"/>
                <w:lang w:val="nl-NL"/>
              </w:rPr>
            </w:pPr>
          </w:p>
        </w:tc>
        <w:tc>
          <w:tcPr>
            <w:tcW w:w="7439" w:type="dxa"/>
            <w:gridSpan w:val="2"/>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In de komende jaren moeten zorgprofessionals en hun leidinggevenden werken binnen een bevroren budget: dat is een budget dat even hoog blijft als in 2018. Intussen neemt de vraag naar zorg toe evenals het diagnostisch en behandelaanbod.</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Dit vraagt meer of minder expliciet om substitutie van tweede naar eerste en zelfs nulde lijn en innovatie met behulp van zorgtechnologie. Van face-</w:t>
            </w:r>
            <w:proofErr w:type="spellStart"/>
            <w:r w:rsidRPr="000F0681">
              <w:rPr>
                <w:rFonts w:ascii="Calibri" w:eastAsia="Calibri" w:hAnsi="Calibri"/>
                <w:i/>
                <w:sz w:val="22"/>
                <w:szCs w:val="22"/>
                <w:lang w:val="nl-NL"/>
              </w:rPr>
              <w:t>to</w:t>
            </w:r>
            <w:proofErr w:type="spellEnd"/>
            <w:r w:rsidRPr="000F0681">
              <w:rPr>
                <w:rFonts w:ascii="Calibri" w:eastAsia="Calibri" w:hAnsi="Calibri"/>
                <w:i/>
                <w:sz w:val="22"/>
                <w:szCs w:val="22"/>
                <w:lang w:val="nl-NL"/>
              </w:rPr>
              <w:t xml:space="preserve">-face contact naar </w:t>
            </w:r>
            <w:proofErr w:type="spellStart"/>
            <w:r w:rsidRPr="000F0681">
              <w:rPr>
                <w:rFonts w:ascii="Calibri" w:eastAsia="Calibri" w:hAnsi="Calibri"/>
                <w:i/>
                <w:sz w:val="22"/>
                <w:szCs w:val="22"/>
                <w:lang w:val="nl-NL"/>
              </w:rPr>
              <w:t>patiëntgestuurde</w:t>
            </w:r>
            <w:proofErr w:type="spellEnd"/>
            <w:r w:rsidRPr="000F0681">
              <w:rPr>
                <w:rFonts w:ascii="Calibri" w:eastAsia="Calibri" w:hAnsi="Calibri"/>
                <w:i/>
                <w:sz w:val="22"/>
                <w:szCs w:val="22"/>
                <w:lang w:val="nl-NL"/>
              </w:rPr>
              <w:t xml:space="preserve"> zorg, waarbij technologie patiënt en behandelaar ondersteunt en het zorgproces faciliteert. Geen groei sec, maar groei dankzij substitutie en optimalisatie.</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xml:space="preserve">Visie, focus, strategisch inkoopbeleid en </w:t>
            </w:r>
            <w:proofErr w:type="spellStart"/>
            <w:r w:rsidRPr="000F0681">
              <w:rPr>
                <w:rFonts w:ascii="Calibri" w:eastAsia="Calibri" w:hAnsi="Calibri"/>
                <w:i/>
                <w:sz w:val="22"/>
                <w:szCs w:val="22"/>
                <w:lang w:val="nl-NL"/>
              </w:rPr>
              <w:t>businesscase</w:t>
            </w:r>
            <w:proofErr w:type="spellEnd"/>
            <w:r w:rsidRPr="000F0681">
              <w:rPr>
                <w:rFonts w:ascii="Calibri" w:eastAsia="Calibri" w:hAnsi="Calibri"/>
                <w:i/>
                <w:sz w:val="22"/>
                <w:szCs w:val="22"/>
                <w:lang w:val="nl-NL"/>
              </w:rPr>
              <w:t xml:space="preserve"> zijn hierbij beleidsinstrumenten. Echter, procesoptimalisatie in combinatie met de juiste implementatiemethode zorgen voor daadwerkelijk resultaat.</w:t>
            </w:r>
          </w:p>
          <w:p w:rsidR="00B5180F" w:rsidRPr="00B16EE3"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Saskia Timmer, zorginnovator en veranderkundige</w:t>
            </w:r>
          </w:p>
        </w:tc>
      </w:tr>
      <w:tr w:rsidR="00B16EE3" w:rsidRPr="00BF11A3" w:rsidTr="00B5180F">
        <w:trPr>
          <w:trHeight w:hRule="exac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4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5180F">
        <w:trPr>
          <w:trHeight w:hRule="exact" w:val="405"/>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17.30</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p>
        </w:tc>
        <w:tc>
          <w:tcPr>
            <w:tcW w:w="74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B5180F">
        <w:trPr>
          <w:trHeight w:hRule="exact" w:val="383"/>
        </w:trPr>
        <w:tc>
          <w:tcPr>
            <w:tcW w:w="7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19.00</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Afsluiting</w:t>
            </w:r>
          </w:p>
        </w:tc>
        <w:tc>
          <w:tcPr>
            <w:tcW w:w="74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p>
        </w:tc>
      </w:tr>
      <w:tr w:rsidR="00B16EE3" w:rsidRPr="00E27C59" w:rsidTr="00B5180F">
        <w:trPr>
          <w:gridBefore w:val="1"/>
          <w:gridAfter w:val="1"/>
          <w:wBefore w:w="447" w:type="dxa"/>
          <w:wAfter w:w="352" w:type="dxa"/>
          <w:trHeight w:val="300"/>
        </w:trPr>
        <w:tc>
          <w:tcPr>
            <w:tcW w:w="0" w:type="auto"/>
            <w:tcBorders>
              <w:top w:val="nil"/>
              <w:left w:val="nil"/>
              <w:bottom w:val="nil"/>
              <w:right w:val="nil"/>
            </w:tcBorders>
            <w:shd w:val="clear" w:color="auto" w:fill="FFFFFF"/>
          </w:tcPr>
          <w:p w:rsidR="00B16EE3" w:rsidRPr="00E27C59" w:rsidRDefault="00E27C59" w:rsidP="00B16EE3">
            <w:pPr>
              <w:spacing w:after="200" w:line="276" w:lineRule="auto"/>
              <w:rPr>
                <w:rFonts w:ascii="Calibri" w:eastAsia="Calibri" w:hAnsi="Calibri"/>
                <w:sz w:val="22"/>
                <w:szCs w:val="22"/>
                <w:lang w:val="nl-NL"/>
              </w:rPr>
            </w:pPr>
            <w:r w:rsidRPr="00E27C59">
              <w:rPr>
                <w:rFonts w:ascii="Calibri" w:eastAsia="Calibri" w:hAnsi="Calibri"/>
                <w:sz w:val="22"/>
                <w:szCs w:val="22"/>
                <w:lang w:val="nl-NL"/>
              </w:rPr>
              <w:br w:type="page"/>
            </w:r>
          </w:p>
        </w:tc>
        <w:tc>
          <w:tcPr>
            <w:tcW w:w="0" w:type="auto"/>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r>
    </w:tbl>
    <w:p w:rsidR="00B5180F" w:rsidRDefault="00B5180F">
      <w:r>
        <w:br w:type="page"/>
      </w:r>
    </w:p>
    <w:tbl>
      <w:tblPr>
        <w:tblW w:w="9266"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168"/>
        <w:gridCol w:w="7087"/>
      </w:tblGrid>
      <w:tr w:rsidR="00B16EE3" w:rsidRPr="00E27C59" w:rsidTr="00B5180F">
        <w:trPr>
          <w:trHeight w:val="300"/>
        </w:trPr>
        <w:tc>
          <w:tcPr>
            <w:tcW w:w="1011" w:type="dxa"/>
            <w:tcBorders>
              <w:top w:val="nil"/>
              <w:left w:val="nil"/>
              <w:bottom w:val="single" w:sz="4" w:space="0" w:color="auto"/>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8255"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B16EE3" w:rsidRPr="00E27C59" w:rsidRDefault="00B16EE3" w:rsidP="000F0681">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br w:type="page"/>
            </w:r>
            <w:r w:rsidRPr="006D4CFD">
              <w:rPr>
                <w:rFonts w:ascii="Calibri" w:eastAsia="Calibri" w:hAnsi="Calibri"/>
                <w:sz w:val="28"/>
                <w:szCs w:val="22"/>
                <w:u w:val="single"/>
                <w:lang w:val="nl-NL"/>
              </w:rPr>
              <w:t xml:space="preserve">College 3 – </w:t>
            </w:r>
            <w:r w:rsidR="000F0681">
              <w:rPr>
                <w:rFonts w:ascii="Calibri" w:eastAsia="Calibri" w:hAnsi="Calibri"/>
                <w:sz w:val="28"/>
                <w:szCs w:val="22"/>
                <w:u w:val="single"/>
                <w:lang w:val="nl-NL"/>
              </w:rPr>
              <w:t>19 maart 2019</w:t>
            </w:r>
          </w:p>
        </w:tc>
      </w:tr>
      <w:tr w:rsidR="00B16EE3" w:rsidRPr="00E27C59" w:rsidTr="00B5180F">
        <w:trPr>
          <w:trHeight w:hRule="exact" w:val="30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b/>
                <w:sz w:val="22"/>
                <w:szCs w:val="22"/>
                <w:lang w:val="nl-NL"/>
              </w:rPr>
            </w:pPr>
          </w:p>
        </w:tc>
      </w:tr>
      <w:tr w:rsidR="00B16EE3" w:rsidRPr="00E27C59" w:rsidTr="00B5180F">
        <w:trPr>
          <w:trHeight w:hRule="exact" w:val="301"/>
        </w:trPr>
        <w:tc>
          <w:tcPr>
            <w:tcW w:w="0" w:type="auto"/>
            <w:tcBorders>
              <w:top w:val="single" w:sz="4" w:space="0" w:color="auto"/>
              <w:left w:val="single" w:sz="4" w:space="0" w:color="auto"/>
              <w:bottom w:val="nil"/>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0" w:type="auto"/>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Aanvang</w:t>
            </w:r>
          </w:p>
        </w:tc>
        <w:tc>
          <w:tcPr>
            <w:tcW w:w="708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DD4635" w:rsidP="00B16EE3">
            <w:pPr>
              <w:spacing w:after="200" w:line="276" w:lineRule="auto"/>
              <w:rPr>
                <w:rFonts w:ascii="Calibri" w:eastAsia="Calibri" w:hAnsi="Calibri"/>
                <w:b/>
                <w:sz w:val="22"/>
                <w:szCs w:val="22"/>
                <w:lang w:val="nl-NL"/>
              </w:rPr>
            </w:pPr>
            <w:r>
              <w:rPr>
                <w:rFonts w:ascii="Calibri" w:eastAsia="Calibri" w:hAnsi="Calibri"/>
                <w:b/>
                <w:sz w:val="22"/>
                <w:szCs w:val="22"/>
                <w:lang w:val="nl-NL"/>
              </w:rPr>
              <w:t>Zorgstrategie en organisatie</w:t>
            </w:r>
          </w:p>
        </w:tc>
      </w:tr>
      <w:tr w:rsidR="00B16EE3" w:rsidRPr="00E27C59" w:rsidTr="000F0681">
        <w:trPr>
          <w:trHeight w:hRule="exact" w:val="8417"/>
        </w:trPr>
        <w:tc>
          <w:tcPr>
            <w:tcW w:w="0" w:type="auto"/>
            <w:tcBorders>
              <w:top w:val="nil"/>
              <w:left w:val="single" w:sz="4" w:space="0" w:color="auto"/>
              <w:bottom w:val="single" w:sz="4" w:space="0" w:color="auto"/>
              <w:right w:val="single" w:sz="4" w:space="0" w:color="auto"/>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xml:space="preserve">Binnen de zorgsector werken betrokken, goed opgeleide en hardwerkende professionals die allemaal het beste willen voor de patiënt. Maar, in tegenstelling tot wat vaak gedacht wordt, is dat geen garantie voor goede zorg. Een patiënt heeft doorgaans te maken met verschillende professionals en instellingen. Er kan pas sprake zijn van ‘goede zorg’ als al deze partijen én ieder hun eigen werk zo goed mogelijk doen én optimaal samenwerken vanuit het gemeenschappelijk </w:t>
            </w:r>
            <w:proofErr w:type="spellStart"/>
            <w:r w:rsidRPr="000F0681">
              <w:rPr>
                <w:rFonts w:ascii="Calibri" w:eastAsia="Calibri" w:hAnsi="Calibri"/>
                <w:i/>
                <w:sz w:val="22"/>
                <w:szCs w:val="22"/>
                <w:lang w:val="nl-NL"/>
              </w:rPr>
              <w:t>patiëntenbelang</w:t>
            </w:r>
            <w:proofErr w:type="spellEnd"/>
            <w:r w:rsidRPr="000F0681">
              <w:rPr>
                <w:rFonts w:ascii="Calibri" w:eastAsia="Calibri" w:hAnsi="Calibri"/>
                <w:i/>
                <w:sz w:val="22"/>
                <w:szCs w:val="22"/>
                <w:lang w:val="nl-NL"/>
              </w:rPr>
              <w:t xml:space="preserve">. Dit college gaat in op het tweede aspect; de zogenaamde ‘ketensamenwerking.’ Hieronder vallen ook bijvoorbeeld het managen van zorgpaden, </w:t>
            </w:r>
            <w:proofErr w:type="spellStart"/>
            <w:r w:rsidRPr="000F0681">
              <w:rPr>
                <w:rFonts w:ascii="Calibri" w:eastAsia="Calibri" w:hAnsi="Calibri"/>
                <w:i/>
                <w:sz w:val="22"/>
                <w:szCs w:val="22"/>
                <w:lang w:val="nl-NL"/>
              </w:rPr>
              <w:t>lean</w:t>
            </w:r>
            <w:proofErr w:type="spellEnd"/>
            <w:r w:rsidRPr="000F0681">
              <w:rPr>
                <w:rFonts w:ascii="Calibri" w:eastAsia="Calibri" w:hAnsi="Calibri"/>
                <w:i/>
                <w:sz w:val="22"/>
                <w:szCs w:val="22"/>
                <w:lang w:val="nl-NL"/>
              </w:rPr>
              <w:t xml:space="preserve"> management en zorglogistiek.</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Meer specifiek wordt ingegaan op onder meer:</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Welke ‘problemen’ kunnen met behulp van ketensamenwerking worden opgelost?</w:t>
            </w:r>
            <w:r>
              <w:rPr>
                <w:rFonts w:ascii="Calibri" w:eastAsia="Calibri" w:hAnsi="Calibri"/>
                <w:i/>
                <w:sz w:val="22"/>
                <w:szCs w:val="22"/>
                <w:lang w:val="nl-NL"/>
              </w:rPr>
              <w:br/>
            </w:r>
            <w:r w:rsidRPr="000F0681">
              <w:rPr>
                <w:rFonts w:ascii="Calibri" w:eastAsia="Calibri" w:hAnsi="Calibri"/>
                <w:i/>
                <w:sz w:val="22"/>
                <w:szCs w:val="22"/>
                <w:lang w:val="nl-NL"/>
              </w:rPr>
              <w:t>• Wat zijn de principes van ketensamenwerking in de zorg?</w:t>
            </w:r>
            <w:r>
              <w:rPr>
                <w:rFonts w:ascii="Calibri" w:eastAsia="Calibri" w:hAnsi="Calibri"/>
                <w:i/>
                <w:sz w:val="22"/>
                <w:szCs w:val="22"/>
                <w:lang w:val="nl-NL"/>
              </w:rPr>
              <w:br/>
            </w:r>
            <w:r w:rsidRPr="000F0681">
              <w:rPr>
                <w:rFonts w:ascii="Calibri" w:eastAsia="Calibri" w:hAnsi="Calibri"/>
                <w:i/>
                <w:sz w:val="22"/>
                <w:szCs w:val="22"/>
                <w:lang w:val="nl-NL"/>
              </w:rPr>
              <w:t>• Waarom blijkt ketensamenwerking in de praktijk zo moeilijk?</w:t>
            </w:r>
            <w:r>
              <w:rPr>
                <w:rFonts w:ascii="Calibri" w:eastAsia="Calibri" w:hAnsi="Calibri"/>
                <w:i/>
                <w:sz w:val="22"/>
                <w:szCs w:val="22"/>
                <w:lang w:val="nl-NL"/>
              </w:rPr>
              <w:br/>
            </w:r>
            <w:r w:rsidRPr="000F0681">
              <w:rPr>
                <w:rFonts w:ascii="Calibri" w:eastAsia="Calibri" w:hAnsi="Calibri"/>
                <w:i/>
                <w:sz w:val="22"/>
                <w:szCs w:val="22"/>
                <w:lang w:val="nl-NL"/>
              </w:rPr>
              <w:t>• Welke methodes kunnen worden toegepast?</w:t>
            </w:r>
            <w:r>
              <w:rPr>
                <w:rFonts w:ascii="Calibri" w:eastAsia="Calibri" w:hAnsi="Calibri"/>
                <w:i/>
                <w:sz w:val="22"/>
                <w:szCs w:val="22"/>
                <w:lang w:val="nl-NL"/>
              </w:rPr>
              <w:br/>
            </w:r>
            <w:r w:rsidRPr="000F0681">
              <w:rPr>
                <w:rFonts w:ascii="Calibri" w:eastAsia="Calibri" w:hAnsi="Calibri"/>
                <w:i/>
                <w:sz w:val="22"/>
                <w:szCs w:val="22"/>
                <w:lang w:val="nl-NL"/>
              </w:rPr>
              <w:t>• Welke partijen in de zorgketen zouden wat kunnen of moeten doen?</w:t>
            </w:r>
          </w:p>
          <w:p w:rsidR="000F0681" w:rsidRPr="000F0681"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Belangrijke aspecten zoals het creëren van vertrouwen, informatiedeling, het afstemmen van beslissingen, het creëren van win-win situaties en nieuwe vormen van leiderschap komen aan de orde. Hierbij zal bepleit worden dat een paradigmaverandering noodzakelijk is om Ketensamenwerking in de (zorg)praktijk te laten slagen.</w:t>
            </w:r>
          </w:p>
          <w:p w:rsidR="00B5180F" w:rsidRPr="00B16EE3" w:rsidRDefault="000F0681" w:rsidP="000F0681">
            <w:pPr>
              <w:spacing w:after="200" w:line="276" w:lineRule="auto"/>
              <w:rPr>
                <w:rFonts w:ascii="Calibri" w:eastAsia="Calibri" w:hAnsi="Calibri"/>
                <w:i/>
                <w:sz w:val="22"/>
                <w:szCs w:val="22"/>
                <w:lang w:val="nl-NL"/>
              </w:rPr>
            </w:pPr>
            <w:r w:rsidRPr="000F0681">
              <w:rPr>
                <w:rFonts w:ascii="Calibri" w:eastAsia="Calibri" w:hAnsi="Calibri"/>
                <w:i/>
                <w:sz w:val="22"/>
                <w:szCs w:val="22"/>
                <w:lang w:val="nl-NL"/>
              </w:rPr>
              <w:t xml:space="preserve">John </w:t>
            </w:r>
            <w:proofErr w:type="spellStart"/>
            <w:r w:rsidRPr="000F0681">
              <w:rPr>
                <w:rFonts w:ascii="Calibri" w:eastAsia="Calibri" w:hAnsi="Calibri"/>
                <w:i/>
                <w:sz w:val="22"/>
                <w:szCs w:val="22"/>
                <w:lang w:val="nl-NL"/>
              </w:rPr>
              <w:t>Goedee</w:t>
            </w:r>
            <w:proofErr w:type="spellEnd"/>
            <w:r w:rsidRPr="000F0681">
              <w:rPr>
                <w:rFonts w:ascii="Calibri" w:eastAsia="Calibri" w:hAnsi="Calibri"/>
                <w:i/>
                <w:sz w:val="22"/>
                <w:szCs w:val="22"/>
                <w:lang w:val="nl-NL"/>
              </w:rPr>
              <w:t>, hoogleraar ‘Samenwerkingsprocessen bij complexe casuïstiek’ Universiteit van Tilburg en bestuurder Stichting Optimale Samenwerking</w:t>
            </w:r>
          </w:p>
        </w:tc>
      </w:tr>
      <w:tr w:rsidR="00B16EE3" w:rsidRPr="00BF11A3" w:rsidTr="00B5180F">
        <w:trPr>
          <w:trHeight w:hRule="exac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5180F">
        <w:trPr>
          <w:trHeight w:hRule="exact" w:val="40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17.30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B5180F">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19.00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Afsluiting</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p>
        </w:tc>
      </w:tr>
      <w:tr w:rsidR="00B16EE3" w:rsidRPr="00E27C59" w:rsidTr="00B5180F">
        <w:trPr>
          <w:trHeight w:val="300"/>
        </w:trPr>
        <w:tc>
          <w:tcPr>
            <w:tcW w:w="0" w:type="auto"/>
            <w:tcBorders>
              <w:top w:val="nil"/>
              <w:left w:val="nil"/>
              <w:bottom w:val="nil"/>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r>
    </w:tbl>
    <w:p w:rsidR="00DD4635" w:rsidRDefault="00DD4635">
      <w:r>
        <w:br w:type="page"/>
      </w:r>
    </w:p>
    <w:tbl>
      <w:tblPr>
        <w:tblW w:w="9266"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168"/>
        <w:gridCol w:w="7087"/>
      </w:tblGrid>
      <w:tr w:rsidR="00B16EE3" w:rsidRPr="00E27C59" w:rsidTr="00B5180F">
        <w:trPr>
          <w:trHeight w:val="300"/>
        </w:trPr>
        <w:tc>
          <w:tcPr>
            <w:tcW w:w="1011" w:type="dxa"/>
            <w:tcBorders>
              <w:top w:val="nil"/>
              <w:left w:val="nil"/>
              <w:bottom w:val="single" w:sz="4" w:space="0" w:color="auto"/>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8255"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B16EE3" w:rsidRPr="00E27C59" w:rsidRDefault="00B16EE3" w:rsidP="000F0681">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br w:type="page"/>
            </w:r>
            <w:r w:rsidRPr="006D4CFD">
              <w:rPr>
                <w:rFonts w:ascii="Calibri" w:eastAsia="Calibri" w:hAnsi="Calibri"/>
                <w:sz w:val="28"/>
                <w:szCs w:val="22"/>
                <w:u w:val="single"/>
                <w:lang w:val="nl-NL"/>
              </w:rPr>
              <w:t xml:space="preserve">College 4 – </w:t>
            </w:r>
            <w:r w:rsidR="000F0681">
              <w:rPr>
                <w:rFonts w:ascii="Calibri" w:eastAsia="Calibri" w:hAnsi="Calibri"/>
                <w:sz w:val="28"/>
                <w:szCs w:val="22"/>
                <w:u w:val="single"/>
                <w:lang w:val="nl-NL"/>
              </w:rPr>
              <w:t>26 maart 2019</w:t>
            </w:r>
          </w:p>
        </w:tc>
      </w:tr>
      <w:tr w:rsidR="00B16EE3" w:rsidRPr="00E27C59" w:rsidTr="00B5180F">
        <w:trPr>
          <w:trHeight w:hRule="exact" w:val="30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86051C" w:rsidRDefault="00B16EE3" w:rsidP="00B16EE3">
            <w:pPr>
              <w:spacing w:after="200" w:line="276" w:lineRule="auto"/>
              <w:rPr>
                <w:rFonts w:ascii="Calibri" w:eastAsia="Calibri" w:hAnsi="Calibri"/>
                <w:b/>
                <w:i/>
                <w:sz w:val="22"/>
                <w:szCs w:val="22"/>
                <w:lang w:val="nl-NL"/>
              </w:rPr>
            </w:pPr>
          </w:p>
        </w:tc>
      </w:tr>
      <w:tr w:rsidR="00B16EE3" w:rsidRPr="00E27C59" w:rsidTr="00B5180F">
        <w:trPr>
          <w:trHeight w:hRule="exact" w:val="301"/>
        </w:trPr>
        <w:tc>
          <w:tcPr>
            <w:tcW w:w="0" w:type="auto"/>
            <w:tcBorders>
              <w:top w:val="single" w:sz="4" w:space="0" w:color="auto"/>
              <w:left w:val="single" w:sz="4" w:space="0" w:color="auto"/>
              <w:bottom w:val="nil"/>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0" w:type="auto"/>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Aanvang</w:t>
            </w:r>
          </w:p>
        </w:tc>
        <w:tc>
          <w:tcPr>
            <w:tcW w:w="708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b/>
                <w:sz w:val="22"/>
                <w:szCs w:val="22"/>
                <w:lang w:val="nl-NL"/>
              </w:rPr>
            </w:pPr>
            <w:r>
              <w:rPr>
                <w:rFonts w:ascii="Calibri" w:eastAsia="Calibri" w:hAnsi="Calibri"/>
                <w:b/>
                <w:sz w:val="22"/>
                <w:szCs w:val="22"/>
                <w:lang w:val="nl-NL"/>
              </w:rPr>
              <w:t>De rol van de zorgverzekeraar</w:t>
            </w:r>
          </w:p>
        </w:tc>
      </w:tr>
      <w:tr w:rsidR="00B16EE3" w:rsidRPr="00E27C59" w:rsidTr="00B5180F">
        <w:trPr>
          <w:trHeight w:hRule="exact" w:val="2377"/>
        </w:trPr>
        <w:tc>
          <w:tcPr>
            <w:tcW w:w="0" w:type="auto"/>
            <w:tcBorders>
              <w:top w:val="nil"/>
              <w:left w:val="single" w:sz="4" w:space="0" w:color="auto"/>
              <w:bottom w:val="single" w:sz="4" w:space="0" w:color="auto"/>
              <w:right w:val="single" w:sz="4" w:space="0" w:color="auto"/>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Bas van der Mierden | Directeur eigenaar van Prometheus Healthcare bv</w:t>
            </w:r>
          </w:p>
          <w:p w:rsidR="00B5180F" w:rsidRPr="00B5180F" w:rsidRDefault="00B5180F" w:rsidP="00B16EE3">
            <w:pPr>
              <w:spacing w:after="200" w:line="276" w:lineRule="auto"/>
              <w:rPr>
                <w:rFonts w:ascii="Calibri" w:eastAsia="Calibri" w:hAnsi="Calibri"/>
                <w:i/>
                <w:sz w:val="22"/>
                <w:szCs w:val="22"/>
                <w:lang w:val="nl-NL"/>
              </w:rPr>
            </w:pPr>
            <w:r w:rsidRPr="00B5180F">
              <w:rPr>
                <w:rFonts w:ascii="Calibri" w:eastAsia="Calibri" w:hAnsi="Calibri"/>
                <w:szCs w:val="22"/>
                <w:u w:val="single"/>
                <w:lang w:val="nl-NL"/>
              </w:rPr>
              <w:t>Zorgverzekeraars anno 2018</w:t>
            </w:r>
            <w:r w:rsidRPr="00B5180F">
              <w:rPr>
                <w:rFonts w:ascii="Calibri" w:eastAsia="Calibri" w:hAnsi="Calibri"/>
                <w:szCs w:val="22"/>
                <w:lang w:val="nl-NL"/>
              </w:rPr>
              <w:br/>
              <w:t>Zorgverzekeraars zijn de uitvoerders van het marktbeleid. Ze geven richting aan doelmatige en kwalitatieve inkoop. Maar is deze toebedeelde inkooprol gelijk aan de wensen van hun klanten, de polishouders? Gaat dit veranderen en hoe kan de consument meer sturing geven aan de rol van de</w:t>
            </w:r>
            <w:r w:rsidRPr="00B5180F">
              <w:rPr>
                <w:rFonts w:ascii="Calibri" w:eastAsia="Calibri" w:hAnsi="Calibri"/>
                <w:sz w:val="18"/>
                <w:szCs w:val="22"/>
                <w:lang w:val="nl-NL"/>
              </w:rPr>
              <w:t xml:space="preserve"> </w:t>
            </w:r>
            <w:r w:rsidRPr="00B5180F">
              <w:rPr>
                <w:rFonts w:ascii="Calibri" w:eastAsia="Calibri" w:hAnsi="Calibri"/>
                <w:szCs w:val="22"/>
                <w:lang w:val="nl-NL"/>
              </w:rPr>
              <w:t>zorgverzekeraars. Is de vrije artsenkeuze van cruciaal belang?</w:t>
            </w:r>
          </w:p>
        </w:tc>
      </w:tr>
      <w:tr w:rsidR="00B16EE3" w:rsidRPr="00BF11A3" w:rsidTr="00B5180F">
        <w:trPr>
          <w:trHeight w:hRule="exac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5180F">
        <w:trPr>
          <w:trHeight w:hRule="exact" w:val="40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17.30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B5180F">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19.00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Afsluiting</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p>
        </w:tc>
      </w:tr>
    </w:tbl>
    <w:p w:rsidR="00B5180F" w:rsidRDefault="00B5180F">
      <w:r>
        <w:br w:type="page"/>
      </w:r>
    </w:p>
    <w:tbl>
      <w:tblPr>
        <w:tblW w:w="9266"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168"/>
        <w:gridCol w:w="7087"/>
      </w:tblGrid>
      <w:tr w:rsidR="00B16EE3" w:rsidRPr="00E27C59" w:rsidTr="00B5180F">
        <w:trPr>
          <w:trHeight w:val="300"/>
        </w:trPr>
        <w:tc>
          <w:tcPr>
            <w:tcW w:w="0" w:type="auto"/>
            <w:tcBorders>
              <w:top w:val="nil"/>
              <w:left w:val="nil"/>
              <w:bottom w:val="nil"/>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r w:rsidRPr="00E27C59">
              <w:rPr>
                <w:rFonts w:ascii="Calibri" w:eastAsia="Calibri" w:hAnsi="Calibri"/>
                <w:sz w:val="22"/>
                <w:szCs w:val="22"/>
                <w:lang w:val="nl-NL"/>
              </w:rPr>
              <w:lastRenderedPageBreak/>
              <w:br w:type="page"/>
            </w:r>
          </w:p>
        </w:tc>
        <w:tc>
          <w:tcPr>
            <w:tcW w:w="0" w:type="auto"/>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r>
      <w:tr w:rsidR="00B16EE3" w:rsidRPr="00E27C59" w:rsidTr="00B5180F">
        <w:trPr>
          <w:trHeight w:val="300"/>
        </w:trPr>
        <w:tc>
          <w:tcPr>
            <w:tcW w:w="1011" w:type="dxa"/>
            <w:tcBorders>
              <w:top w:val="nil"/>
              <w:left w:val="nil"/>
              <w:bottom w:val="single" w:sz="4" w:space="0" w:color="auto"/>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8255"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B16EE3" w:rsidRPr="00E27C59" w:rsidRDefault="00B16EE3" w:rsidP="000F0681">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br w:type="page"/>
            </w:r>
            <w:r w:rsidRPr="006D4CFD">
              <w:rPr>
                <w:rFonts w:ascii="Calibri" w:eastAsia="Calibri" w:hAnsi="Calibri"/>
                <w:sz w:val="28"/>
                <w:szCs w:val="22"/>
                <w:u w:val="single"/>
                <w:lang w:val="nl-NL"/>
              </w:rPr>
              <w:t xml:space="preserve">College 5 – </w:t>
            </w:r>
            <w:r w:rsidR="000F0681">
              <w:rPr>
                <w:rFonts w:ascii="Calibri" w:eastAsia="Calibri" w:hAnsi="Calibri"/>
                <w:sz w:val="28"/>
                <w:szCs w:val="22"/>
                <w:u w:val="single"/>
                <w:lang w:val="nl-NL"/>
              </w:rPr>
              <w:t>2 april 2019</w:t>
            </w:r>
          </w:p>
        </w:tc>
      </w:tr>
      <w:tr w:rsidR="00B16EE3" w:rsidRPr="00E27C59" w:rsidTr="00B5180F">
        <w:trPr>
          <w:trHeight w:hRule="exact" w:val="30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b/>
                <w:sz w:val="22"/>
                <w:szCs w:val="22"/>
                <w:lang w:val="nl-NL"/>
              </w:rPr>
            </w:pPr>
          </w:p>
        </w:tc>
      </w:tr>
      <w:tr w:rsidR="00B16EE3" w:rsidRPr="00E27C59" w:rsidTr="00B5180F">
        <w:trPr>
          <w:trHeight w:hRule="exact" w:val="301"/>
        </w:trPr>
        <w:tc>
          <w:tcPr>
            <w:tcW w:w="0" w:type="auto"/>
            <w:tcBorders>
              <w:top w:val="single" w:sz="4" w:space="0" w:color="auto"/>
              <w:left w:val="single" w:sz="4" w:space="0" w:color="auto"/>
              <w:bottom w:val="nil"/>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0" w:type="auto"/>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Aanvang</w:t>
            </w:r>
          </w:p>
        </w:tc>
        <w:tc>
          <w:tcPr>
            <w:tcW w:w="708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DD4635" w:rsidP="00B16EE3">
            <w:pPr>
              <w:spacing w:after="200" w:line="276" w:lineRule="auto"/>
              <w:rPr>
                <w:rFonts w:ascii="Calibri" w:eastAsia="Calibri" w:hAnsi="Calibri"/>
                <w:b/>
                <w:sz w:val="22"/>
                <w:szCs w:val="22"/>
                <w:lang w:val="nl-NL"/>
              </w:rPr>
            </w:pPr>
            <w:r>
              <w:rPr>
                <w:rFonts w:ascii="Calibri" w:eastAsia="Calibri" w:hAnsi="Calibri"/>
                <w:b/>
                <w:sz w:val="22"/>
                <w:szCs w:val="22"/>
                <w:lang w:val="nl-NL"/>
              </w:rPr>
              <w:t>Financieel management in de zorg</w:t>
            </w:r>
          </w:p>
        </w:tc>
      </w:tr>
      <w:tr w:rsidR="00B16EE3" w:rsidRPr="00E27C59" w:rsidTr="00DD4635">
        <w:trPr>
          <w:trHeight w:hRule="exact" w:val="4867"/>
        </w:trPr>
        <w:tc>
          <w:tcPr>
            <w:tcW w:w="0" w:type="auto"/>
            <w:tcBorders>
              <w:top w:val="nil"/>
              <w:left w:val="single" w:sz="4" w:space="0" w:color="auto"/>
              <w:bottom w:val="single" w:sz="4" w:space="0" w:color="auto"/>
              <w:right w:val="single" w:sz="4" w:space="0" w:color="auto"/>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DD4635" w:rsidRPr="00DD4635" w:rsidRDefault="00DD4635" w:rsidP="00DD4635">
            <w:pPr>
              <w:pStyle w:val="Normaalweb"/>
              <w:shd w:val="clear" w:color="auto" w:fill="FFFFFF"/>
              <w:spacing w:after="390" w:line="276" w:lineRule="auto"/>
              <w:rPr>
                <w:rFonts w:asciiTheme="minorHAnsi" w:hAnsiTheme="minorHAnsi"/>
                <w:color w:val="121B21"/>
                <w:sz w:val="20"/>
                <w:szCs w:val="27"/>
              </w:rPr>
            </w:pPr>
            <w:r w:rsidRPr="00DD4635">
              <w:rPr>
                <w:rFonts w:ascii="Calibri" w:eastAsia="Calibri" w:hAnsi="Calibri"/>
                <w:i/>
                <w:sz w:val="22"/>
                <w:szCs w:val="22"/>
                <w:lang w:eastAsia="en-US"/>
              </w:rPr>
              <w:t xml:space="preserve">Drs. Sander Oude Luttikhuis, directeur </w:t>
            </w:r>
            <w:proofErr w:type="spellStart"/>
            <w:r w:rsidRPr="00DD4635">
              <w:rPr>
                <w:rFonts w:ascii="Calibri" w:eastAsia="Calibri" w:hAnsi="Calibri"/>
                <w:i/>
                <w:sz w:val="22"/>
                <w:szCs w:val="22"/>
                <w:lang w:eastAsia="en-US"/>
              </w:rPr>
              <w:t>CapaxCapital</w:t>
            </w:r>
            <w:proofErr w:type="spellEnd"/>
            <w:r w:rsidRPr="00DD4635">
              <w:rPr>
                <w:rFonts w:ascii="Calibri" w:eastAsia="Calibri" w:hAnsi="Calibri"/>
                <w:i/>
                <w:sz w:val="22"/>
                <w:szCs w:val="22"/>
                <w:lang w:eastAsia="en-US"/>
              </w:rPr>
              <w:t xml:space="preserve"> partners, </w:t>
            </w:r>
            <w:proofErr w:type="spellStart"/>
            <w:r w:rsidRPr="00DD4635">
              <w:rPr>
                <w:rFonts w:ascii="Calibri" w:eastAsia="Calibri" w:hAnsi="Calibri"/>
                <w:i/>
                <w:sz w:val="22"/>
                <w:szCs w:val="22"/>
                <w:lang w:eastAsia="en-US"/>
              </w:rPr>
              <w:t>fundraiser</w:t>
            </w:r>
            <w:proofErr w:type="spellEnd"/>
            <w:r w:rsidRPr="00DD4635">
              <w:rPr>
                <w:rFonts w:ascii="Calibri" w:eastAsia="Calibri" w:hAnsi="Calibri"/>
                <w:i/>
                <w:sz w:val="22"/>
                <w:szCs w:val="22"/>
                <w:lang w:eastAsia="en-US"/>
              </w:rPr>
              <w:t xml:space="preserve"> en investeerder</w:t>
            </w:r>
            <w:r>
              <w:rPr>
                <w:rFonts w:ascii="Calibri" w:eastAsia="Calibri" w:hAnsi="Calibri"/>
                <w:i/>
                <w:sz w:val="22"/>
                <w:szCs w:val="22"/>
                <w:lang w:eastAsia="en-US"/>
              </w:rPr>
              <w:br/>
            </w:r>
            <w:r>
              <w:rPr>
                <w:rFonts w:asciiTheme="minorHAnsi" w:hAnsiTheme="minorHAnsi"/>
                <w:color w:val="121B21"/>
                <w:sz w:val="20"/>
                <w:szCs w:val="27"/>
              </w:rPr>
              <w:br/>
            </w:r>
            <w:r w:rsidRPr="00DD4635">
              <w:rPr>
                <w:rFonts w:asciiTheme="minorHAnsi" w:hAnsiTheme="minorHAnsi"/>
                <w:color w:val="121B21"/>
                <w:sz w:val="20"/>
                <w:szCs w:val="27"/>
              </w:rPr>
              <w:t>Sturen op financiële kengetallen en ratio’s</w:t>
            </w:r>
          </w:p>
          <w:p w:rsidR="00B5180F" w:rsidRPr="00B16EE3" w:rsidRDefault="00DD4635" w:rsidP="00DD4635">
            <w:pPr>
              <w:pStyle w:val="Normaalweb"/>
              <w:shd w:val="clear" w:color="auto" w:fill="FFFFFF"/>
              <w:spacing w:after="390" w:line="276" w:lineRule="auto"/>
              <w:rPr>
                <w:rFonts w:ascii="Calibri" w:eastAsia="Calibri" w:hAnsi="Calibri"/>
                <w:i/>
                <w:sz w:val="22"/>
                <w:szCs w:val="22"/>
              </w:rPr>
            </w:pPr>
            <w:r w:rsidRPr="00DD4635">
              <w:rPr>
                <w:rFonts w:asciiTheme="minorHAnsi" w:hAnsiTheme="minorHAnsi"/>
                <w:color w:val="121B21"/>
                <w:sz w:val="20"/>
                <w:szCs w:val="27"/>
              </w:rPr>
              <w:t>Organisaties in de zorgsector manifesteren zich in toenemende mate op (internationale) kapitaalmarkten. Daarom is het belangrijk te begrijpen wat de taal is die financiers spreken en waar financiers naar kijken bij het beoordelen van investerings- en financieringsproposities. Hoe vertaalt u de business case naar een case die te financieren is.</w:t>
            </w:r>
            <w:r>
              <w:rPr>
                <w:rFonts w:asciiTheme="minorHAnsi" w:hAnsiTheme="minorHAnsi"/>
                <w:color w:val="121B21"/>
                <w:sz w:val="20"/>
                <w:szCs w:val="27"/>
              </w:rPr>
              <w:br/>
              <w:t>Dit college gaat in op:</w:t>
            </w:r>
            <w:r>
              <w:rPr>
                <w:rFonts w:asciiTheme="minorHAnsi" w:hAnsiTheme="minorHAnsi"/>
                <w:color w:val="121B21"/>
                <w:sz w:val="20"/>
                <w:szCs w:val="27"/>
              </w:rPr>
              <w:br/>
              <w:t>*</w:t>
            </w:r>
            <w:r w:rsidRPr="00DD4635">
              <w:rPr>
                <w:rFonts w:asciiTheme="minorHAnsi" w:hAnsiTheme="minorHAnsi"/>
                <w:color w:val="121B21"/>
                <w:sz w:val="20"/>
                <w:szCs w:val="27"/>
              </w:rPr>
              <w:t>het begrijpen en beoordelen van de belangrijkste financiële overzichten; balans en resultatenrekening</w:t>
            </w:r>
            <w:r>
              <w:rPr>
                <w:rFonts w:asciiTheme="minorHAnsi" w:hAnsiTheme="minorHAnsi"/>
                <w:color w:val="121B21"/>
                <w:sz w:val="20"/>
                <w:szCs w:val="27"/>
              </w:rPr>
              <w:br/>
              <w:t>*</w:t>
            </w:r>
            <w:r w:rsidRPr="00DD4635">
              <w:rPr>
                <w:rFonts w:asciiTheme="minorHAnsi" w:hAnsiTheme="minorHAnsi"/>
                <w:color w:val="121B21"/>
                <w:sz w:val="20"/>
                <w:szCs w:val="27"/>
              </w:rPr>
              <w:t>de cashflow- en ratioanalyse van organisaties in de zorg</w:t>
            </w:r>
            <w:r>
              <w:rPr>
                <w:rFonts w:asciiTheme="minorHAnsi" w:hAnsiTheme="minorHAnsi"/>
                <w:color w:val="121B21"/>
                <w:sz w:val="20"/>
                <w:szCs w:val="27"/>
              </w:rPr>
              <w:br/>
              <w:t>*</w:t>
            </w:r>
            <w:r w:rsidRPr="00DD4635">
              <w:rPr>
                <w:rFonts w:asciiTheme="minorHAnsi" w:hAnsiTheme="minorHAnsi"/>
                <w:color w:val="121B21"/>
                <w:sz w:val="20"/>
                <w:szCs w:val="27"/>
              </w:rPr>
              <w:t>aan de hand van praktijkcases gaat u werken met de belangrijkste financiële kengetallen</w:t>
            </w:r>
          </w:p>
        </w:tc>
      </w:tr>
      <w:tr w:rsidR="00B16EE3" w:rsidRPr="00BF11A3" w:rsidTr="00B5180F">
        <w:trPr>
          <w:trHeight w:hRule="exac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5180F">
        <w:trPr>
          <w:trHeight w:hRule="exact" w:val="40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17.30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B5180F">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19.00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Afsluiting</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p>
        </w:tc>
      </w:tr>
    </w:tbl>
    <w:p w:rsidR="00B5180F" w:rsidRDefault="00B5180F">
      <w:r>
        <w:br w:type="page"/>
      </w:r>
    </w:p>
    <w:tbl>
      <w:tblPr>
        <w:tblW w:w="9266"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168"/>
        <w:gridCol w:w="7087"/>
      </w:tblGrid>
      <w:tr w:rsidR="00B16EE3" w:rsidRPr="00E27C59" w:rsidTr="00B16EE3">
        <w:trPr>
          <w:trHeight w:val="300"/>
        </w:trPr>
        <w:tc>
          <w:tcPr>
            <w:tcW w:w="1011" w:type="dxa"/>
            <w:tcBorders>
              <w:top w:val="nil"/>
              <w:left w:val="nil"/>
              <w:bottom w:val="single" w:sz="4" w:space="0" w:color="auto"/>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r w:rsidRPr="00E27C59">
              <w:rPr>
                <w:rFonts w:ascii="Calibri" w:eastAsia="Calibri" w:hAnsi="Calibri"/>
                <w:sz w:val="22"/>
                <w:szCs w:val="22"/>
                <w:lang w:val="nl-NL"/>
              </w:rPr>
              <w:lastRenderedPageBreak/>
              <w:br w:type="page"/>
            </w:r>
            <w:r w:rsidRPr="00E27C59">
              <w:rPr>
                <w:rFonts w:ascii="Calibri" w:eastAsia="Calibri" w:hAnsi="Calibri"/>
                <w:sz w:val="22"/>
                <w:szCs w:val="22"/>
                <w:lang w:val="nl-NL"/>
              </w:rPr>
              <w:br w:type="page"/>
            </w:r>
          </w:p>
        </w:tc>
        <w:tc>
          <w:tcPr>
            <w:tcW w:w="8255"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B5180F" w:rsidRDefault="00B16EE3" w:rsidP="00B16EE3">
            <w:pPr>
              <w:spacing w:after="200" w:line="276" w:lineRule="auto"/>
              <w:rPr>
                <w:rFonts w:ascii="Calibri" w:eastAsia="Calibri" w:hAnsi="Calibri"/>
                <w:sz w:val="22"/>
                <w:szCs w:val="22"/>
                <w:lang w:val="nl-NL"/>
              </w:rPr>
            </w:pPr>
            <w:r w:rsidRPr="00E27C59">
              <w:rPr>
                <w:rFonts w:ascii="Calibri" w:eastAsia="Calibri" w:hAnsi="Calibri"/>
                <w:sz w:val="22"/>
                <w:szCs w:val="22"/>
                <w:lang w:val="nl-NL"/>
              </w:rPr>
              <w:br w:type="page"/>
            </w:r>
          </w:p>
          <w:p w:rsidR="00B16EE3" w:rsidRPr="00E27C59" w:rsidRDefault="00B16EE3" w:rsidP="000F0681">
            <w:pPr>
              <w:spacing w:after="200" w:line="276" w:lineRule="auto"/>
              <w:rPr>
                <w:rFonts w:ascii="Calibri" w:eastAsia="Calibri" w:hAnsi="Calibri"/>
                <w:sz w:val="22"/>
                <w:szCs w:val="22"/>
                <w:u w:val="single"/>
                <w:lang w:val="nl-NL"/>
              </w:rPr>
            </w:pPr>
            <w:r w:rsidRPr="006D4CFD">
              <w:rPr>
                <w:rFonts w:ascii="Calibri" w:eastAsia="Calibri" w:hAnsi="Calibri"/>
                <w:sz w:val="28"/>
                <w:szCs w:val="22"/>
                <w:u w:val="single"/>
                <w:lang w:val="nl-NL"/>
              </w:rPr>
              <w:t xml:space="preserve">College 6 – </w:t>
            </w:r>
            <w:r w:rsidR="000F0681">
              <w:rPr>
                <w:rFonts w:ascii="Calibri" w:eastAsia="Calibri" w:hAnsi="Calibri"/>
                <w:sz w:val="28"/>
                <w:szCs w:val="22"/>
                <w:u w:val="single"/>
                <w:lang w:val="nl-NL"/>
              </w:rPr>
              <w:t>9 april 2019</w:t>
            </w:r>
          </w:p>
        </w:tc>
      </w:tr>
      <w:tr w:rsidR="00B16EE3" w:rsidRPr="00E27C59" w:rsidTr="00B16EE3">
        <w:trPr>
          <w:trHeight w:hRule="exact" w:val="30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b/>
                <w:sz w:val="22"/>
                <w:szCs w:val="22"/>
                <w:lang w:val="nl-NL"/>
              </w:rPr>
            </w:pPr>
          </w:p>
        </w:tc>
      </w:tr>
      <w:tr w:rsidR="00B16EE3" w:rsidRPr="00E27C59" w:rsidTr="00B16EE3">
        <w:trPr>
          <w:trHeight w:hRule="exact" w:val="301"/>
        </w:trPr>
        <w:tc>
          <w:tcPr>
            <w:tcW w:w="0" w:type="auto"/>
            <w:tcBorders>
              <w:top w:val="single" w:sz="4" w:space="0" w:color="auto"/>
              <w:left w:val="single" w:sz="4" w:space="0" w:color="auto"/>
              <w:bottom w:val="nil"/>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15.30</w:t>
            </w:r>
          </w:p>
        </w:tc>
        <w:tc>
          <w:tcPr>
            <w:tcW w:w="0" w:type="auto"/>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Aanvang</w:t>
            </w:r>
          </w:p>
        </w:tc>
        <w:tc>
          <w:tcPr>
            <w:tcW w:w="708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DD4635" w:rsidP="00DD4635">
            <w:pPr>
              <w:spacing w:after="200" w:line="276" w:lineRule="auto"/>
              <w:rPr>
                <w:rFonts w:ascii="Calibri" w:eastAsia="Calibri" w:hAnsi="Calibri"/>
                <w:b/>
                <w:sz w:val="22"/>
                <w:szCs w:val="22"/>
                <w:lang w:val="nl-NL"/>
              </w:rPr>
            </w:pPr>
            <w:r>
              <w:rPr>
                <w:rFonts w:ascii="Calibri" w:eastAsia="Calibri" w:hAnsi="Calibri"/>
                <w:b/>
                <w:sz w:val="22"/>
                <w:szCs w:val="22"/>
                <w:lang w:val="nl-NL"/>
              </w:rPr>
              <w:t>Innovatie in de zorg en digitale zorg</w:t>
            </w:r>
          </w:p>
        </w:tc>
      </w:tr>
      <w:tr w:rsidR="00B16EE3" w:rsidRPr="00E27C59" w:rsidTr="00DD4635">
        <w:trPr>
          <w:trHeight w:hRule="exact" w:val="4498"/>
        </w:trPr>
        <w:tc>
          <w:tcPr>
            <w:tcW w:w="0" w:type="auto"/>
            <w:tcBorders>
              <w:top w:val="nil"/>
              <w:left w:val="single" w:sz="4" w:space="0" w:color="auto"/>
              <w:bottom w:val="single" w:sz="4" w:space="0" w:color="auto"/>
              <w:right w:val="single" w:sz="4" w:space="0" w:color="auto"/>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0F0681" w:rsidRDefault="000F0681" w:rsidP="000F0681">
            <w:pPr>
              <w:spacing w:after="200" w:line="276" w:lineRule="auto"/>
              <w:rPr>
                <w:rFonts w:ascii="Calibri" w:eastAsia="Calibri" w:hAnsi="Calibri"/>
                <w:i/>
                <w:sz w:val="22"/>
                <w:szCs w:val="22"/>
                <w:lang w:val="nl-NL"/>
              </w:rPr>
            </w:pPr>
            <w:r w:rsidRPr="0048435E">
              <w:rPr>
                <w:rFonts w:ascii="Calibri" w:eastAsia="Calibri" w:hAnsi="Calibri"/>
                <w:i/>
                <w:sz w:val="22"/>
                <w:szCs w:val="22"/>
                <w:lang w:val="nl-NL"/>
              </w:rPr>
              <w:t>Prof. dr. Jan A.M. Kremer, gynaecoloog en hoogleraar patiëntgerichte kwaliteit</w:t>
            </w:r>
            <w:r>
              <w:rPr>
                <w:rFonts w:ascii="Calibri" w:eastAsia="Calibri" w:hAnsi="Calibri"/>
                <w:i/>
                <w:sz w:val="22"/>
                <w:szCs w:val="22"/>
                <w:lang w:val="nl-NL"/>
              </w:rPr>
              <w:br/>
            </w:r>
            <w:r>
              <w:rPr>
                <w:rFonts w:ascii="Calibri" w:eastAsia="Calibri" w:hAnsi="Calibri"/>
                <w:i/>
                <w:sz w:val="22"/>
                <w:szCs w:val="22"/>
                <w:lang w:val="nl-NL"/>
              </w:rPr>
              <w:br/>
            </w:r>
            <w:r w:rsidRPr="0048435E">
              <w:rPr>
                <w:rFonts w:ascii="Calibri" w:eastAsia="Calibri" w:hAnsi="Calibri"/>
                <w:szCs w:val="22"/>
                <w:lang w:val="nl-NL"/>
              </w:rPr>
              <w:t xml:space="preserve">Zorgprofessionals staan onder grote druk en ervaren verlies van eigenaarschap over hun vak. Patiënten willen niet langer behandeld worden als een gemiddelde uit een onderzoeksgroep. En de onhoudbaar stijgende zorgkosten zijn algemeen bekend, maar niet minder verontrustend. Kremer vindt dat we kwaliteit van zorg niet langer als een statisch en objectief gegeven moeten beschouwen. De zorg is gebaat bij een nieuwe definitie van kwaliteit, waarin de lerende praktijk centraal staat en de uitkomsten gerechtvaardigde verschillen laten zien. Om ruimte te geven aan samen leren en verbeteren, zal ook de </w:t>
            </w:r>
            <w:proofErr w:type="spellStart"/>
            <w:r w:rsidRPr="0048435E">
              <w:rPr>
                <w:rFonts w:ascii="Calibri" w:eastAsia="Calibri" w:hAnsi="Calibri"/>
                <w:szCs w:val="22"/>
                <w:lang w:val="nl-NL"/>
              </w:rPr>
              <w:t>governance</w:t>
            </w:r>
            <w:proofErr w:type="spellEnd"/>
            <w:r w:rsidRPr="0048435E">
              <w:rPr>
                <w:rFonts w:ascii="Calibri" w:eastAsia="Calibri" w:hAnsi="Calibri"/>
                <w:szCs w:val="22"/>
                <w:lang w:val="nl-NL"/>
              </w:rPr>
              <w:t xml:space="preserve"> zich op dat leren moeten richten en niet zozeer op de uitkomsten.</w:t>
            </w:r>
          </w:p>
          <w:p w:rsidR="00B5180F" w:rsidRPr="00B5180F" w:rsidRDefault="00B5180F" w:rsidP="00DD4635">
            <w:pPr>
              <w:spacing w:after="200" w:line="276" w:lineRule="auto"/>
              <w:rPr>
                <w:rFonts w:ascii="Calibri" w:eastAsia="Calibri" w:hAnsi="Calibri"/>
                <w:sz w:val="22"/>
                <w:szCs w:val="22"/>
                <w:lang w:val="nl-NL"/>
              </w:rPr>
            </w:pPr>
          </w:p>
        </w:tc>
      </w:tr>
      <w:tr w:rsidR="00B16EE3" w:rsidRPr="00BF11A3" w:rsidTr="00B16EE3">
        <w:trPr>
          <w:trHeight w:hRule="exac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16EE3">
        <w:trPr>
          <w:trHeight w:hRule="exact" w:val="40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sz w:val="22"/>
                <w:szCs w:val="22"/>
                <w:lang w:val="nl-NL"/>
              </w:rPr>
            </w:pPr>
            <w:r w:rsidRPr="00B16EE3">
              <w:rPr>
                <w:rFonts w:ascii="Calibri" w:eastAsia="Calibri" w:hAnsi="Calibri"/>
                <w:sz w:val="22"/>
                <w:szCs w:val="22"/>
                <w:lang w:val="nl-NL"/>
              </w:rPr>
              <w:t>17.30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B16EE3">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19.00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Afsluiting</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p>
        </w:tc>
      </w:tr>
      <w:tr w:rsidR="00B16EE3" w:rsidRPr="00E27C59" w:rsidTr="00B16EE3">
        <w:trPr>
          <w:trHeight w:val="300"/>
        </w:trPr>
        <w:tc>
          <w:tcPr>
            <w:tcW w:w="0" w:type="auto"/>
            <w:tcBorders>
              <w:top w:val="nil"/>
              <w:left w:val="nil"/>
              <w:bottom w:val="nil"/>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nil"/>
              <w:bottom w:val="nil"/>
              <w:right w:val="nil"/>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r>
    </w:tbl>
    <w:p w:rsidR="00B5180F" w:rsidRDefault="00B5180F">
      <w:r>
        <w:br w:type="page"/>
      </w:r>
    </w:p>
    <w:tbl>
      <w:tblPr>
        <w:tblW w:w="9266"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168"/>
        <w:gridCol w:w="7087"/>
      </w:tblGrid>
      <w:tr w:rsidR="00B16EE3" w:rsidRPr="00E27C59" w:rsidTr="00B16EE3">
        <w:trPr>
          <w:trHeight w:val="300"/>
        </w:trPr>
        <w:tc>
          <w:tcPr>
            <w:tcW w:w="1011" w:type="dxa"/>
            <w:tcBorders>
              <w:top w:val="nil"/>
              <w:left w:val="nil"/>
              <w:bottom w:val="single" w:sz="4" w:space="0" w:color="auto"/>
              <w:right w:val="nil"/>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8255"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B16EE3" w:rsidRPr="00E27C59" w:rsidRDefault="00B16EE3" w:rsidP="000F0681">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br w:type="page"/>
            </w:r>
            <w:r w:rsidRPr="006D4CFD">
              <w:rPr>
                <w:rFonts w:ascii="Calibri" w:eastAsia="Calibri" w:hAnsi="Calibri"/>
                <w:sz w:val="28"/>
                <w:szCs w:val="22"/>
                <w:u w:val="single"/>
                <w:lang w:val="nl-NL"/>
              </w:rPr>
              <w:t xml:space="preserve">College 7 – </w:t>
            </w:r>
            <w:r w:rsidR="000F0681">
              <w:rPr>
                <w:rFonts w:ascii="Calibri" w:eastAsia="Calibri" w:hAnsi="Calibri"/>
                <w:sz w:val="28"/>
                <w:szCs w:val="22"/>
                <w:u w:val="single"/>
                <w:lang w:val="nl-NL"/>
              </w:rPr>
              <w:t>16 april 2019</w:t>
            </w:r>
            <w:bookmarkStart w:id="0" w:name="_GoBack"/>
            <w:bookmarkEnd w:id="0"/>
          </w:p>
        </w:tc>
      </w:tr>
      <w:tr w:rsidR="00B16EE3" w:rsidRPr="00E27C59" w:rsidTr="00B16EE3">
        <w:trPr>
          <w:trHeight w:hRule="exact" w:val="30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sidRPr="00E27C59">
              <w:rPr>
                <w:rFonts w:ascii="Calibri" w:eastAsia="Calibri" w:hAnsi="Calibri"/>
                <w:i/>
                <w:sz w:val="22"/>
                <w:szCs w:val="22"/>
                <w:lang w:val="nl-NL"/>
              </w:rPr>
              <w:t>O</w:t>
            </w:r>
            <w:r>
              <w:rPr>
                <w:rFonts w:ascii="Calibri" w:eastAsia="Calibri" w:hAnsi="Calibri"/>
                <w:i/>
                <w:sz w:val="22"/>
                <w:szCs w:val="22"/>
                <w:lang w:val="nl-NL"/>
              </w:rPr>
              <w:t>ntvangst</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b/>
                <w:sz w:val="22"/>
                <w:szCs w:val="22"/>
                <w:lang w:val="nl-NL"/>
              </w:rPr>
            </w:pPr>
          </w:p>
        </w:tc>
      </w:tr>
      <w:tr w:rsidR="00B16EE3" w:rsidRPr="00E27C59" w:rsidTr="00B16EE3">
        <w:trPr>
          <w:trHeight w:hRule="exact" w:val="301"/>
        </w:trPr>
        <w:tc>
          <w:tcPr>
            <w:tcW w:w="0" w:type="auto"/>
            <w:tcBorders>
              <w:top w:val="single" w:sz="4" w:space="0" w:color="auto"/>
              <w:left w:val="single" w:sz="4" w:space="0" w:color="auto"/>
              <w:bottom w:val="nil"/>
              <w:right w:val="single" w:sz="4" w:space="0" w:color="auto"/>
            </w:tcBorders>
            <w:shd w:val="clear" w:color="auto" w:fill="DBE5F1" w:themeFill="accent1" w:themeFillTint="33"/>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15.30</w:t>
            </w:r>
          </w:p>
        </w:tc>
        <w:tc>
          <w:tcPr>
            <w:tcW w:w="0" w:type="auto"/>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i/>
                <w:sz w:val="22"/>
                <w:szCs w:val="22"/>
                <w:lang w:val="nl-NL"/>
              </w:rPr>
            </w:pPr>
            <w:r>
              <w:rPr>
                <w:rFonts w:ascii="Calibri" w:eastAsia="Calibri" w:hAnsi="Calibri"/>
                <w:i/>
                <w:sz w:val="22"/>
                <w:szCs w:val="22"/>
                <w:lang w:val="nl-NL"/>
              </w:rPr>
              <w:t>Aanvang</w:t>
            </w:r>
          </w:p>
        </w:tc>
        <w:tc>
          <w:tcPr>
            <w:tcW w:w="7087" w:type="dxa"/>
            <w:tcBorders>
              <w:top w:val="single" w:sz="4" w:space="0" w:color="auto"/>
              <w:left w:val="single" w:sz="4" w:space="0" w:color="auto"/>
              <w:bottom w:val="nil"/>
              <w:right w:val="single" w:sz="4" w:space="0" w:color="auto"/>
            </w:tcBorders>
            <w:shd w:val="clear" w:color="auto" w:fill="DBE5F1" w:themeFill="accent1" w:themeFillTint="33"/>
            <w:tcMar>
              <w:top w:w="30" w:type="dxa"/>
              <w:left w:w="120" w:type="dxa"/>
              <w:bottom w:w="30" w:type="dxa"/>
              <w:right w:w="120" w:type="dxa"/>
            </w:tcMar>
            <w:hideMark/>
          </w:tcPr>
          <w:p w:rsidR="00B16EE3" w:rsidRPr="00E27C59" w:rsidRDefault="00A91285" w:rsidP="00B16EE3">
            <w:pPr>
              <w:spacing w:after="200" w:line="276" w:lineRule="auto"/>
              <w:rPr>
                <w:rFonts w:ascii="Calibri" w:eastAsia="Calibri" w:hAnsi="Calibri"/>
                <w:b/>
                <w:sz w:val="22"/>
                <w:szCs w:val="22"/>
                <w:lang w:val="nl-NL"/>
              </w:rPr>
            </w:pPr>
            <w:r>
              <w:rPr>
                <w:rFonts w:ascii="Calibri" w:eastAsia="Calibri" w:hAnsi="Calibri"/>
                <w:b/>
                <w:sz w:val="22"/>
                <w:szCs w:val="22"/>
                <w:lang w:val="nl-NL"/>
              </w:rPr>
              <w:t>Verandermanagement in de zorg</w:t>
            </w:r>
          </w:p>
        </w:tc>
      </w:tr>
      <w:tr w:rsidR="00B16EE3" w:rsidRPr="00E27C59" w:rsidTr="00B5180F">
        <w:trPr>
          <w:trHeight w:hRule="exact" w:val="5666"/>
        </w:trPr>
        <w:tc>
          <w:tcPr>
            <w:tcW w:w="0" w:type="auto"/>
            <w:tcBorders>
              <w:top w:val="nil"/>
              <w:left w:val="single" w:sz="4" w:space="0" w:color="auto"/>
              <w:bottom w:val="single" w:sz="4" w:space="0" w:color="auto"/>
              <w:right w:val="single" w:sz="4" w:space="0" w:color="auto"/>
            </w:tcBorders>
            <w:shd w:val="clear" w:color="auto" w:fill="FFFFFF"/>
          </w:tcPr>
          <w:p w:rsidR="00B16EE3" w:rsidRPr="00E27C59" w:rsidRDefault="00B16EE3" w:rsidP="00B16EE3">
            <w:pPr>
              <w:spacing w:after="200" w:line="276" w:lineRule="auto"/>
              <w:rPr>
                <w:rFonts w:ascii="Calibri" w:eastAsia="Calibri" w:hAnsi="Calibri"/>
                <w:sz w:val="22"/>
                <w:szCs w:val="22"/>
                <w:lang w:val="nl-NL"/>
              </w:rPr>
            </w:pPr>
          </w:p>
        </w:tc>
        <w:tc>
          <w:tcPr>
            <w:tcW w:w="0" w:type="auto"/>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Pr="00E27C59" w:rsidRDefault="00B16EE3" w:rsidP="00B16EE3">
            <w:pPr>
              <w:spacing w:after="200" w:line="276" w:lineRule="auto"/>
              <w:rPr>
                <w:rFonts w:ascii="Calibri" w:eastAsia="Calibri" w:hAnsi="Calibri"/>
                <w:sz w:val="22"/>
                <w:szCs w:val="22"/>
                <w:lang w:val="nl-NL"/>
              </w:rPr>
            </w:pPr>
          </w:p>
        </w:tc>
        <w:tc>
          <w:tcPr>
            <w:tcW w:w="7087" w:type="dxa"/>
            <w:tcBorders>
              <w:top w:val="nil"/>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 xml:space="preserve">Drs. Jo </w:t>
            </w:r>
            <w:proofErr w:type="spellStart"/>
            <w:r w:rsidRPr="00B16EE3">
              <w:rPr>
                <w:rFonts w:ascii="Calibri" w:eastAsia="Calibri" w:hAnsi="Calibri"/>
                <w:i/>
                <w:sz w:val="22"/>
                <w:szCs w:val="22"/>
                <w:lang w:val="nl-NL"/>
              </w:rPr>
              <w:t>Vincken</w:t>
            </w:r>
            <w:proofErr w:type="spellEnd"/>
            <w:r w:rsidRPr="00B16EE3">
              <w:rPr>
                <w:rFonts w:ascii="Calibri" w:eastAsia="Calibri" w:hAnsi="Calibri"/>
                <w:i/>
                <w:sz w:val="22"/>
                <w:szCs w:val="22"/>
                <w:lang w:val="nl-NL"/>
              </w:rPr>
              <w:t xml:space="preserve"> | Programma directeur publiek domein &amp; zorg, </w:t>
            </w:r>
            <w:proofErr w:type="spellStart"/>
            <w:r w:rsidRPr="00B16EE3">
              <w:rPr>
                <w:rFonts w:ascii="Calibri" w:eastAsia="Calibri" w:hAnsi="Calibri"/>
                <w:i/>
                <w:sz w:val="22"/>
                <w:szCs w:val="22"/>
                <w:lang w:val="nl-NL"/>
              </w:rPr>
              <w:t>Nyenrode</w:t>
            </w:r>
            <w:proofErr w:type="spellEnd"/>
            <w:r w:rsidRPr="00B16EE3">
              <w:rPr>
                <w:rFonts w:ascii="Calibri" w:eastAsia="Calibri" w:hAnsi="Calibri"/>
                <w:i/>
                <w:sz w:val="22"/>
                <w:szCs w:val="22"/>
                <w:lang w:val="nl-NL"/>
              </w:rPr>
              <w:t xml:space="preserve"> Business Universiteit</w:t>
            </w:r>
          </w:p>
          <w:p w:rsidR="00B5180F" w:rsidRPr="00B5180F" w:rsidRDefault="00B5180F" w:rsidP="00B5180F">
            <w:pPr>
              <w:pStyle w:val="Normaalweb"/>
              <w:shd w:val="clear" w:color="auto" w:fill="FFFFFF"/>
              <w:spacing w:before="0" w:beforeAutospacing="0" w:after="390" w:afterAutospacing="0" w:line="276" w:lineRule="auto"/>
              <w:rPr>
                <w:rFonts w:asciiTheme="minorHAnsi" w:hAnsiTheme="minorHAnsi"/>
                <w:color w:val="121B21"/>
                <w:sz w:val="20"/>
                <w:szCs w:val="27"/>
              </w:rPr>
            </w:pPr>
            <w:r w:rsidRPr="00B5180F">
              <w:rPr>
                <w:rFonts w:asciiTheme="minorHAnsi" w:hAnsiTheme="minorHAnsi"/>
                <w:color w:val="121B21"/>
                <w:sz w:val="20"/>
                <w:szCs w:val="27"/>
              </w:rPr>
              <w:t>Verandermanagement in de zorg vraagt steeds meer een gedifferentieerde aanpak. Veranderingen binnen de eigen zorginstelling vereisen een andere invalshoek dan veranderingen waar ook externe partijen bij betrokken zijn. Steeds meer ontstaan veranderingen door soms complexe samenwerking tussen partijen. Partijen zitten daarbij soms gevangen in de spagaat tussen zelfbelang en collectief belang.</w:t>
            </w:r>
          </w:p>
          <w:p w:rsidR="00B5180F" w:rsidRPr="00B5180F" w:rsidRDefault="00B5180F" w:rsidP="00B5180F">
            <w:pPr>
              <w:pStyle w:val="Normaalweb"/>
              <w:shd w:val="clear" w:color="auto" w:fill="FFFFFF"/>
              <w:spacing w:before="0" w:beforeAutospacing="0" w:after="390" w:afterAutospacing="0" w:line="276" w:lineRule="auto"/>
              <w:rPr>
                <w:rFonts w:asciiTheme="minorHAnsi" w:hAnsiTheme="minorHAnsi"/>
                <w:color w:val="121B21"/>
                <w:sz w:val="20"/>
                <w:szCs w:val="27"/>
              </w:rPr>
            </w:pPr>
            <w:r w:rsidRPr="00B5180F">
              <w:rPr>
                <w:rFonts w:asciiTheme="minorHAnsi" w:hAnsiTheme="minorHAnsi"/>
                <w:color w:val="121B21"/>
                <w:sz w:val="20"/>
                <w:szCs w:val="27"/>
              </w:rPr>
              <w:t xml:space="preserve">Verandering ontstaat doordat partijen bijvoorbeeld leren kijken naar mogelijke gemeenschappelijke toegevoegde waarde, durven nadenken over nieuwe </w:t>
            </w:r>
            <w:proofErr w:type="spellStart"/>
            <w:r w:rsidRPr="00B5180F">
              <w:rPr>
                <w:rFonts w:asciiTheme="minorHAnsi" w:hAnsiTheme="minorHAnsi"/>
                <w:color w:val="121B21"/>
                <w:sz w:val="20"/>
                <w:szCs w:val="27"/>
              </w:rPr>
              <w:t>businessmodellen</w:t>
            </w:r>
            <w:proofErr w:type="spellEnd"/>
            <w:r w:rsidRPr="00B5180F">
              <w:rPr>
                <w:rFonts w:asciiTheme="minorHAnsi" w:hAnsiTheme="minorHAnsi"/>
                <w:color w:val="121B21"/>
                <w:sz w:val="20"/>
                <w:szCs w:val="27"/>
              </w:rPr>
              <w:t xml:space="preserve"> en weten hoe zij zich in die samenwerking moeten opstellen om succesvol te zijn.</w:t>
            </w:r>
          </w:p>
          <w:p w:rsidR="00B5180F" w:rsidRPr="00B5180F" w:rsidRDefault="00B5180F" w:rsidP="00B5180F">
            <w:pPr>
              <w:pStyle w:val="Normaalweb"/>
              <w:shd w:val="clear" w:color="auto" w:fill="FFFFFF"/>
              <w:spacing w:before="0" w:beforeAutospacing="0" w:after="390" w:afterAutospacing="0" w:line="276" w:lineRule="auto"/>
              <w:rPr>
                <w:rFonts w:asciiTheme="minorHAnsi" w:hAnsiTheme="minorHAnsi"/>
                <w:color w:val="121B21"/>
                <w:sz w:val="20"/>
                <w:szCs w:val="27"/>
              </w:rPr>
            </w:pPr>
            <w:r w:rsidRPr="00B5180F">
              <w:rPr>
                <w:rFonts w:asciiTheme="minorHAnsi" w:hAnsiTheme="minorHAnsi"/>
                <w:color w:val="121B21"/>
                <w:sz w:val="20"/>
                <w:szCs w:val="27"/>
              </w:rPr>
              <w:t>In dit college komt aan de orde welke benaderingswijzen passen bij welke omstandigheden. Basis daarbij is het (leren) typeren van de omstandigheden: wat is eigenlijk de veranderopgave? En daaraan gekoppeld: welk type benadering biedt dan de grootste kans op succes? En wat betekent dat voor de eigen rol en opstelling in een verandering.</w:t>
            </w:r>
          </w:p>
          <w:p w:rsidR="00B5180F" w:rsidRPr="00B16EE3" w:rsidRDefault="00B5180F" w:rsidP="00B16EE3">
            <w:pPr>
              <w:spacing w:after="200" w:line="276" w:lineRule="auto"/>
              <w:rPr>
                <w:rFonts w:ascii="Calibri" w:eastAsia="Calibri" w:hAnsi="Calibri"/>
                <w:i/>
                <w:sz w:val="22"/>
                <w:szCs w:val="22"/>
                <w:lang w:val="nl-NL"/>
              </w:rPr>
            </w:pPr>
          </w:p>
        </w:tc>
      </w:tr>
      <w:tr w:rsidR="00B16EE3" w:rsidRPr="00BF11A3" w:rsidTr="00B16EE3">
        <w:trPr>
          <w:trHeight w:hRule="exac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17.00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i/>
                <w:sz w:val="22"/>
                <w:szCs w:val="22"/>
                <w:lang w:val="nl-NL"/>
              </w:rPr>
            </w:pPr>
            <w:r w:rsidRPr="00B16EE3">
              <w:rPr>
                <w:rFonts w:ascii="Calibri" w:eastAsia="Calibri" w:hAnsi="Calibri"/>
                <w:i/>
                <w:sz w:val="22"/>
                <w:szCs w:val="22"/>
                <w:lang w:val="nl-NL"/>
              </w:rPr>
              <w:t>Pauze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F11A3" w:rsidRDefault="00B16EE3" w:rsidP="00B16EE3">
            <w:pPr>
              <w:spacing w:after="200" w:line="276" w:lineRule="auto"/>
              <w:rPr>
                <w:rFonts w:ascii="Calibri" w:eastAsia="Calibri" w:hAnsi="Calibri"/>
                <w:i/>
                <w:sz w:val="22"/>
                <w:szCs w:val="22"/>
                <w:lang w:val="nl-NL"/>
              </w:rPr>
            </w:pPr>
            <w:r w:rsidRPr="00BF11A3">
              <w:rPr>
                <w:rFonts w:ascii="Calibri" w:eastAsia="Calibri" w:hAnsi="Calibri"/>
                <w:i/>
                <w:sz w:val="22"/>
                <w:szCs w:val="22"/>
                <w:lang w:val="nl-NL"/>
              </w:rPr>
              <w:t>Incl. lichte maaltijd</w:t>
            </w:r>
          </w:p>
        </w:tc>
      </w:tr>
      <w:tr w:rsidR="00B16EE3" w:rsidRPr="00BF11A3" w:rsidTr="00B16EE3">
        <w:trPr>
          <w:trHeight w:hRule="exact" w:val="40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17.30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B16EE3" w:rsidRDefault="00B16EE3" w:rsidP="00B16EE3">
            <w:pPr>
              <w:spacing w:after="200" w:line="276" w:lineRule="auto"/>
              <w:rPr>
                <w:rFonts w:ascii="Calibri" w:eastAsia="Calibri" w:hAnsi="Calibri"/>
                <w:sz w:val="22"/>
                <w:szCs w:val="22"/>
                <w:lang w:val="nl-NL"/>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Vervolg college</w:t>
            </w:r>
          </w:p>
        </w:tc>
      </w:tr>
      <w:tr w:rsidR="00B16EE3" w:rsidRPr="00E27C59" w:rsidTr="00A91285">
        <w:trPr>
          <w:trHeight w:hRule="exact" w:val="908"/>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19.00</w:t>
            </w:r>
          </w:p>
          <w:p w:rsidR="00A91285" w:rsidRPr="00A91285" w:rsidRDefault="00A91285"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18.00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B16EE3"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Afsluiting</w:t>
            </w:r>
          </w:p>
          <w:p w:rsidR="00A91285" w:rsidRPr="00A91285" w:rsidRDefault="00A91285"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Einde</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30" w:type="dxa"/>
              <w:left w:w="120" w:type="dxa"/>
              <w:bottom w:w="30" w:type="dxa"/>
              <w:right w:w="120" w:type="dxa"/>
            </w:tcMar>
            <w:hideMark/>
          </w:tcPr>
          <w:p w:rsidR="00B16EE3" w:rsidRPr="00A91285" w:rsidRDefault="00A91285" w:rsidP="00B16EE3">
            <w:pPr>
              <w:spacing w:after="200" w:line="276" w:lineRule="auto"/>
              <w:rPr>
                <w:rFonts w:ascii="Calibri" w:eastAsia="Calibri" w:hAnsi="Calibri"/>
                <w:sz w:val="22"/>
                <w:szCs w:val="22"/>
                <w:lang w:val="nl-NL"/>
              </w:rPr>
            </w:pPr>
            <w:r w:rsidRPr="00A91285">
              <w:rPr>
                <w:rFonts w:ascii="Calibri" w:eastAsia="Calibri" w:hAnsi="Calibri"/>
                <w:sz w:val="22"/>
                <w:szCs w:val="22"/>
                <w:lang w:val="nl-NL"/>
              </w:rPr>
              <w:t xml:space="preserve">Certificaat uitreiking + Borrel </w:t>
            </w:r>
          </w:p>
        </w:tc>
      </w:tr>
    </w:tbl>
    <w:p w:rsidR="00B16EE3" w:rsidRPr="00E27C59" w:rsidRDefault="00B16EE3" w:rsidP="00B16EE3">
      <w:pPr>
        <w:spacing w:after="200" w:line="276" w:lineRule="auto"/>
        <w:rPr>
          <w:rFonts w:ascii="Calibri" w:eastAsia="Calibri" w:hAnsi="Calibri"/>
          <w:sz w:val="22"/>
          <w:szCs w:val="22"/>
          <w:lang w:val="nl-NL"/>
        </w:rPr>
      </w:pPr>
    </w:p>
    <w:p w:rsidR="00E27C59" w:rsidRPr="00E27C59" w:rsidRDefault="00E27C59" w:rsidP="00E27C59">
      <w:pPr>
        <w:spacing w:after="200" w:line="276" w:lineRule="auto"/>
        <w:rPr>
          <w:rFonts w:ascii="Calibri" w:eastAsia="Calibri" w:hAnsi="Calibri"/>
          <w:sz w:val="22"/>
          <w:szCs w:val="22"/>
          <w:lang w:val="nl-NL"/>
        </w:rPr>
      </w:pPr>
    </w:p>
    <w:sectPr w:rsidR="00E27C59" w:rsidRPr="00E27C59" w:rsidSect="006079A0">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5E" w:rsidRDefault="0048435E" w:rsidP="0018385B">
      <w:r>
        <w:separator/>
      </w:r>
    </w:p>
  </w:endnote>
  <w:endnote w:type="continuationSeparator" w:id="0">
    <w:p w:rsidR="0048435E" w:rsidRDefault="0048435E" w:rsidP="0018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5E" w:rsidRDefault="0048435E" w:rsidP="0018385B">
      <w:r>
        <w:separator/>
      </w:r>
    </w:p>
  </w:footnote>
  <w:footnote w:type="continuationSeparator" w:id="0">
    <w:p w:rsidR="0048435E" w:rsidRDefault="0048435E" w:rsidP="0018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5E" w:rsidRDefault="0048435E" w:rsidP="0018385B">
    <w:pPr>
      <w:pStyle w:val="Koptekst"/>
      <w:jc w:val="center"/>
    </w:pPr>
    <w:r>
      <w:rPr>
        <w:noProof/>
        <w:lang w:val="nl-NL" w:eastAsia="nl-NL"/>
      </w:rPr>
      <w:drawing>
        <wp:inline distT="0" distB="0" distL="0" distR="0" wp14:anchorId="7DBAC8B8" wp14:editId="01B3471D">
          <wp:extent cx="5731510" cy="810895"/>
          <wp:effectExtent l="0" t="0" r="254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visie_Academy_Nyenrode_Combi_Horizontaal_RGB.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10895"/>
                  </a:xfrm>
                  <a:prstGeom prst="rect">
                    <a:avLst/>
                  </a:prstGeom>
                </pic:spPr>
              </pic:pic>
            </a:graphicData>
          </a:graphic>
        </wp:inline>
      </w:drawing>
    </w:r>
  </w:p>
  <w:p w:rsidR="0048435E" w:rsidRDefault="004843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DB"/>
    <w:multiLevelType w:val="hybridMultilevel"/>
    <w:tmpl w:val="D2F81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3E1B28"/>
    <w:multiLevelType w:val="hybridMultilevel"/>
    <w:tmpl w:val="BDDE9244"/>
    <w:lvl w:ilvl="0" w:tplc="71124FFA">
      <w:start w:val="2"/>
      <w:numFmt w:val="decimal"/>
      <w:lvlText w:val="%1."/>
      <w:lvlJc w:val="left"/>
      <w:pPr>
        <w:ind w:left="1080" w:hanging="360"/>
      </w:pPr>
      <w:rPr>
        <w:rFonts w:eastAsia="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E1419B2"/>
    <w:multiLevelType w:val="hybridMultilevel"/>
    <w:tmpl w:val="65C833AA"/>
    <w:lvl w:ilvl="0" w:tplc="6C6A788A">
      <w:start w:val="1"/>
      <w:numFmt w:val="low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C817C5"/>
    <w:multiLevelType w:val="hybridMultilevel"/>
    <w:tmpl w:val="356A9C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8C25A1E"/>
    <w:multiLevelType w:val="hybridMultilevel"/>
    <w:tmpl w:val="DA6038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780071"/>
    <w:multiLevelType w:val="hybridMultilevel"/>
    <w:tmpl w:val="54C0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650600"/>
    <w:multiLevelType w:val="hybridMultilevel"/>
    <w:tmpl w:val="C4F6A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FB0D82"/>
    <w:multiLevelType w:val="hybridMultilevel"/>
    <w:tmpl w:val="B9882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5A3CCC"/>
    <w:multiLevelType w:val="multilevel"/>
    <w:tmpl w:val="3AC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04D54"/>
    <w:multiLevelType w:val="hybridMultilevel"/>
    <w:tmpl w:val="9DB0F0A6"/>
    <w:lvl w:ilvl="0" w:tplc="04130017">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FB6F47"/>
    <w:multiLevelType w:val="hybridMultilevel"/>
    <w:tmpl w:val="36B2B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063A24"/>
    <w:multiLevelType w:val="hybridMultilevel"/>
    <w:tmpl w:val="501CD5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E4526E"/>
    <w:multiLevelType w:val="hybridMultilevel"/>
    <w:tmpl w:val="0ED68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A35F35"/>
    <w:multiLevelType w:val="hybridMultilevel"/>
    <w:tmpl w:val="7AC2C77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6"/>
  </w:num>
  <w:num w:numId="2">
    <w:abstractNumId w:val="10"/>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11"/>
  </w:num>
  <w:num w:numId="10">
    <w:abstractNumId w:val="5"/>
  </w:num>
  <w:num w:numId="11">
    <w:abstractNumId w:val="0"/>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E"/>
    <w:rsid w:val="00031486"/>
    <w:rsid w:val="000B1C6A"/>
    <w:rsid w:val="000C4F41"/>
    <w:rsid w:val="000D7E34"/>
    <w:rsid w:val="000F0681"/>
    <w:rsid w:val="001128DF"/>
    <w:rsid w:val="00124A72"/>
    <w:rsid w:val="00137784"/>
    <w:rsid w:val="00160508"/>
    <w:rsid w:val="0018385B"/>
    <w:rsid w:val="001D1F99"/>
    <w:rsid w:val="002040F3"/>
    <w:rsid w:val="00221834"/>
    <w:rsid w:val="00221D89"/>
    <w:rsid w:val="00286765"/>
    <w:rsid w:val="002E0601"/>
    <w:rsid w:val="002F61BF"/>
    <w:rsid w:val="00301E50"/>
    <w:rsid w:val="00380FE2"/>
    <w:rsid w:val="003B683F"/>
    <w:rsid w:val="003C6945"/>
    <w:rsid w:val="003E7890"/>
    <w:rsid w:val="004412B8"/>
    <w:rsid w:val="004478F1"/>
    <w:rsid w:val="004539D3"/>
    <w:rsid w:val="0048385D"/>
    <w:rsid w:val="00483E23"/>
    <w:rsid w:val="0048435E"/>
    <w:rsid w:val="004D2398"/>
    <w:rsid w:val="0050786F"/>
    <w:rsid w:val="00512CB8"/>
    <w:rsid w:val="005332DE"/>
    <w:rsid w:val="00551124"/>
    <w:rsid w:val="0055497A"/>
    <w:rsid w:val="00563FAE"/>
    <w:rsid w:val="005E1C72"/>
    <w:rsid w:val="005F716C"/>
    <w:rsid w:val="006079A0"/>
    <w:rsid w:val="00652030"/>
    <w:rsid w:val="00663515"/>
    <w:rsid w:val="006D4CFD"/>
    <w:rsid w:val="006D73AF"/>
    <w:rsid w:val="006E1E23"/>
    <w:rsid w:val="006E65C7"/>
    <w:rsid w:val="006F3564"/>
    <w:rsid w:val="00724302"/>
    <w:rsid w:val="00727454"/>
    <w:rsid w:val="0078198F"/>
    <w:rsid w:val="00787DE2"/>
    <w:rsid w:val="007C1494"/>
    <w:rsid w:val="007D25E4"/>
    <w:rsid w:val="007F7403"/>
    <w:rsid w:val="00821491"/>
    <w:rsid w:val="00842FE9"/>
    <w:rsid w:val="00844674"/>
    <w:rsid w:val="0086051C"/>
    <w:rsid w:val="00871C7E"/>
    <w:rsid w:val="00880AEB"/>
    <w:rsid w:val="00883C14"/>
    <w:rsid w:val="008F39CF"/>
    <w:rsid w:val="0091208E"/>
    <w:rsid w:val="00913488"/>
    <w:rsid w:val="00945DB1"/>
    <w:rsid w:val="00962709"/>
    <w:rsid w:val="00966A87"/>
    <w:rsid w:val="009A63B3"/>
    <w:rsid w:val="009E7D6C"/>
    <w:rsid w:val="00A03B07"/>
    <w:rsid w:val="00A104C6"/>
    <w:rsid w:val="00A828DB"/>
    <w:rsid w:val="00A91285"/>
    <w:rsid w:val="00A91B18"/>
    <w:rsid w:val="00AD1EFD"/>
    <w:rsid w:val="00B16EE3"/>
    <w:rsid w:val="00B276FC"/>
    <w:rsid w:val="00B5180F"/>
    <w:rsid w:val="00BD4547"/>
    <w:rsid w:val="00BF11A3"/>
    <w:rsid w:val="00C56D34"/>
    <w:rsid w:val="00D16CA8"/>
    <w:rsid w:val="00D16EFE"/>
    <w:rsid w:val="00D273D7"/>
    <w:rsid w:val="00D5135A"/>
    <w:rsid w:val="00D75126"/>
    <w:rsid w:val="00D84454"/>
    <w:rsid w:val="00D87A17"/>
    <w:rsid w:val="00DA2921"/>
    <w:rsid w:val="00DA62DD"/>
    <w:rsid w:val="00DB0E6A"/>
    <w:rsid w:val="00DB43F3"/>
    <w:rsid w:val="00DC3CCC"/>
    <w:rsid w:val="00DD4635"/>
    <w:rsid w:val="00DF4245"/>
    <w:rsid w:val="00DF4F5E"/>
    <w:rsid w:val="00E03EBC"/>
    <w:rsid w:val="00E24CD5"/>
    <w:rsid w:val="00E27C59"/>
    <w:rsid w:val="00E33DCE"/>
    <w:rsid w:val="00E753E9"/>
    <w:rsid w:val="00EA0872"/>
    <w:rsid w:val="00EB611D"/>
    <w:rsid w:val="00EB620C"/>
    <w:rsid w:val="00EE460D"/>
    <w:rsid w:val="00EE5E96"/>
    <w:rsid w:val="00EF6543"/>
    <w:rsid w:val="00F01253"/>
    <w:rsid w:val="00F1265C"/>
    <w:rsid w:val="00F34FDB"/>
    <w:rsid w:val="00F60468"/>
    <w:rsid w:val="00F841EE"/>
    <w:rsid w:val="00FF0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834"/>
    <w:pPr>
      <w:spacing w:after="0" w:line="240" w:lineRule="auto"/>
    </w:pPr>
    <w:rPr>
      <w:rFonts w:ascii="Times New Roman" w:eastAsia="Times New Roman" w:hAnsi="Times New Roman" w:cs="Times New Roman"/>
      <w:sz w:val="20"/>
      <w:szCs w:val="20"/>
      <w:lang w:val="en-US"/>
    </w:rPr>
  </w:style>
  <w:style w:type="paragraph" w:styleId="Kop1">
    <w:name w:val="heading 1"/>
    <w:basedOn w:val="Standaard"/>
    <w:next w:val="Standaard"/>
    <w:link w:val="Kop1Char"/>
    <w:qFormat/>
    <w:rsid w:val="00160508"/>
    <w:pPr>
      <w:keepNext/>
      <w:outlineLvl w:val="0"/>
    </w:pPr>
    <w:rPr>
      <w:i/>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841EE"/>
    <w:rPr>
      <w:b/>
      <w:bCs/>
    </w:rPr>
  </w:style>
  <w:style w:type="paragraph" w:styleId="Lijstalinea">
    <w:name w:val="List Paragraph"/>
    <w:basedOn w:val="Standaard"/>
    <w:uiPriority w:val="34"/>
    <w:qFormat/>
    <w:rsid w:val="00551124"/>
    <w:pPr>
      <w:ind w:left="720"/>
      <w:contextualSpacing/>
    </w:pPr>
  </w:style>
  <w:style w:type="character" w:styleId="Hyperlink">
    <w:name w:val="Hyperlink"/>
    <w:rsid w:val="00221834"/>
    <w:rPr>
      <w:color w:val="0000FF"/>
      <w:u w:val="single"/>
    </w:rPr>
  </w:style>
  <w:style w:type="paragraph" w:styleId="Koptekst">
    <w:name w:val="header"/>
    <w:basedOn w:val="Standaard"/>
    <w:link w:val="KoptekstChar"/>
    <w:uiPriority w:val="99"/>
    <w:unhideWhenUsed/>
    <w:rsid w:val="0018385B"/>
    <w:pPr>
      <w:tabs>
        <w:tab w:val="center" w:pos="4513"/>
        <w:tab w:val="right" w:pos="9026"/>
      </w:tabs>
    </w:pPr>
  </w:style>
  <w:style w:type="character" w:customStyle="1" w:styleId="KoptekstChar">
    <w:name w:val="Koptekst Char"/>
    <w:basedOn w:val="Standaardalinea-lettertype"/>
    <w:link w:val="Koptekst"/>
    <w:uiPriority w:val="99"/>
    <w:rsid w:val="0018385B"/>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18385B"/>
    <w:pPr>
      <w:tabs>
        <w:tab w:val="center" w:pos="4513"/>
        <w:tab w:val="right" w:pos="9026"/>
      </w:tabs>
    </w:pPr>
  </w:style>
  <w:style w:type="character" w:customStyle="1" w:styleId="VoettekstChar">
    <w:name w:val="Voettekst Char"/>
    <w:basedOn w:val="Standaardalinea-lettertype"/>
    <w:link w:val="Voettekst"/>
    <w:uiPriority w:val="99"/>
    <w:rsid w:val="0018385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18385B"/>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85B"/>
    <w:rPr>
      <w:rFonts w:ascii="Tahoma" w:eastAsia="Times New Roman" w:hAnsi="Tahoma" w:cs="Tahoma"/>
      <w:sz w:val="16"/>
      <w:szCs w:val="16"/>
      <w:lang w:val="en-US"/>
    </w:rPr>
  </w:style>
  <w:style w:type="character" w:customStyle="1" w:styleId="Kop1Char">
    <w:name w:val="Kop 1 Char"/>
    <w:basedOn w:val="Standaardalinea-lettertype"/>
    <w:link w:val="Kop1"/>
    <w:rsid w:val="00160508"/>
    <w:rPr>
      <w:rFonts w:ascii="Times New Roman" w:eastAsia="Times New Roman" w:hAnsi="Times New Roman" w:cs="Times New Roman"/>
      <w:i/>
      <w:szCs w:val="20"/>
      <w:lang w:val="en-GB"/>
    </w:rPr>
  </w:style>
  <w:style w:type="paragraph" w:styleId="Normaalweb">
    <w:name w:val="Normal (Web)"/>
    <w:basedOn w:val="Standaard"/>
    <w:uiPriority w:val="99"/>
    <w:unhideWhenUsed/>
    <w:rsid w:val="00652030"/>
    <w:pPr>
      <w:spacing w:before="100" w:beforeAutospacing="1" w:after="100" w:afterAutospacing="1"/>
    </w:pPr>
    <w:rPr>
      <w:sz w:val="24"/>
      <w:szCs w:val="24"/>
      <w:lang w:val="nl-NL" w:eastAsia="nl-NL"/>
    </w:rPr>
  </w:style>
  <w:style w:type="character" w:customStyle="1" w:styleId="apple-converted-space">
    <w:name w:val="apple-converted-space"/>
    <w:basedOn w:val="Standaardalinea-lettertype"/>
    <w:rsid w:val="00A82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834"/>
    <w:pPr>
      <w:spacing w:after="0" w:line="240" w:lineRule="auto"/>
    </w:pPr>
    <w:rPr>
      <w:rFonts w:ascii="Times New Roman" w:eastAsia="Times New Roman" w:hAnsi="Times New Roman" w:cs="Times New Roman"/>
      <w:sz w:val="20"/>
      <w:szCs w:val="20"/>
      <w:lang w:val="en-US"/>
    </w:rPr>
  </w:style>
  <w:style w:type="paragraph" w:styleId="Kop1">
    <w:name w:val="heading 1"/>
    <w:basedOn w:val="Standaard"/>
    <w:next w:val="Standaard"/>
    <w:link w:val="Kop1Char"/>
    <w:qFormat/>
    <w:rsid w:val="00160508"/>
    <w:pPr>
      <w:keepNext/>
      <w:outlineLvl w:val="0"/>
    </w:pPr>
    <w:rPr>
      <w:i/>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841EE"/>
    <w:rPr>
      <w:b/>
      <w:bCs/>
    </w:rPr>
  </w:style>
  <w:style w:type="paragraph" w:styleId="Lijstalinea">
    <w:name w:val="List Paragraph"/>
    <w:basedOn w:val="Standaard"/>
    <w:uiPriority w:val="34"/>
    <w:qFormat/>
    <w:rsid w:val="00551124"/>
    <w:pPr>
      <w:ind w:left="720"/>
      <w:contextualSpacing/>
    </w:pPr>
  </w:style>
  <w:style w:type="character" w:styleId="Hyperlink">
    <w:name w:val="Hyperlink"/>
    <w:rsid w:val="00221834"/>
    <w:rPr>
      <w:color w:val="0000FF"/>
      <w:u w:val="single"/>
    </w:rPr>
  </w:style>
  <w:style w:type="paragraph" w:styleId="Koptekst">
    <w:name w:val="header"/>
    <w:basedOn w:val="Standaard"/>
    <w:link w:val="KoptekstChar"/>
    <w:uiPriority w:val="99"/>
    <w:unhideWhenUsed/>
    <w:rsid w:val="0018385B"/>
    <w:pPr>
      <w:tabs>
        <w:tab w:val="center" w:pos="4513"/>
        <w:tab w:val="right" w:pos="9026"/>
      </w:tabs>
    </w:pPr>
  </w:style>
  <w:style w:type="character" w:customStyle="1" w:styleId="KoptekstChar">
    <w:name w:val="Koptekst Char"/>
    <w:basedOn w:val="Standaardalinea-lettertype"/>
    <w:link w:val="Koptekst"/>
    <w:uiPriority w:val="99"/>
    <w:rsid w:val="0018385B"/>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18385B"/>
    <w:pPr>
      <w:tabs>
        <w:tab w:val="center" w:pos="4513"/>
        <w:tab w:val="right" w:pos="9026"/>
      </w:tabs>
    </w:pPr>
  </w:style>
  <w:style w:type="character" w:customStyle="1" w:styleId="VoettekstChar">
    <w:name w:val="Voettekst Char"/>
    <w:basedOn w:val="Standaardalinea-lettertype"/>
    <w:link w:val="Voettekst"/>
    <w:uiPriority w:val="99"/>
    <w:rsid w:val="0018385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18385B"/>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85B"/>
    <w:rPr>
      <w:rFonts w:ascii="Tahoma" w:eastAsia="Times New Roman" w:hAnsi="Tahoma" w:cs="Tahoma"/>
      <w:sz w:val="16"/>
      <w:szCs w:val="16"/>
      <w:lang w:val="en-US"/>
    </w:rPr>
  </w:style>
  <w:style w:type="character" w:customStyle="1" w:styleId="Kop1Char">
    <w:name w:val="Kop 1 Char"/>
    <w:basedOn w:val="Standaardalinea-lettertype"/>
    <w:link w:val="Kop1"/>
    <w:rsid w:val="00160508"/>
    <w:rPr>
      <w:rFonts w:ascii="Times New Roman" w:eastAsia="Times New Roman" w:hAnsi="Times New Roman" w:cs="Times New Roman"/>
      <w:i/>
      <w:szCs w:val="20"/>
      <w:lang w:val="en-GB"/>
    </w:rPr>
  </w:style>
  <w:style w:type="paragraph" w:styleId="Normaalweb">
    <w:name w:val="Normal (Web)"/>
    <w:basedOn w:val="Standaard"/>
    <w:uiPriority w:val="99"/>
    <w:unhideWhenUsed/>
    <w:rsid w:val="00652030"/>
    <w:pPr>
      <w:spacing w:before="100" w:beforeAutospacing="1" w:after="100" w:afterAutospacing="1"/>
    </w:pPr>
    <w:rPr>
      <w:sz w:val="24"/>
      <w:szCs w:val="24"/>
      <w:lang w:val="nl-NL" w:eastAsia="nl-NL"/>
    </w:rPr>
  </w:style>
  <w:style w:type="character" w:customStyle="1" w:styleId="apple-converted-space">
    <w:name w:val="apple-converted-space"/>
    <w:basedOn w:val="Standaardalinea-lettertype"/>
    <w:rsid w:val="00A8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244">
      <w:bodyDiv w:val="1"/>
      <w:marLeft w:val="0"/>
      <w:marRight w:val="0"/>
      <w:marTop w:val="0"/>
      <w:marBottom w:val="0"/>
      <w:divBdr>
        <w:top w:val="none" w:sz="0" w:space="0" w:color="auto"/>
        <w:left w:val="none" w:sz="0" w:space="0" w:color="auto"/>
        <w:bottom w:val="none" w:sz="0" w:space="0" w:color="auto"/>
        <w:right w:val="none" w:sz="0" w:space="0" w:color="auto"/>
      </w:divBdr>
    </w:div>
    <w:div w:id="73557241">
      <w:bodyDiv w:val="1"/>
      <w:marLeft w:val="0"/>
      <w:marRight w:val="0"/>
      <w:marTop w:val="0"/>
      <w:marBottom w:val="0"/>
      <w:divBdr>
        <w:top w:val="none" w:sz="0" w:space="0" w:color="auto"/>
        <w:left w:val="none" w:sz="0" w:space="0" w:color="auto"/>
        <w:bottom w:val="none" w:sz="0" w:space="0" w:color="auto"/>
        <w:right w:val="none" w:sz="0" w:space="0" w:color="auto"/>
      </w:divBdr>
    </w:div>
    <w:div w:id="153572534">
      <w:bodyDiv w:val="1"/>
      <w:marLeft w:val="0"/>
      <w:marRight w:val="0"/>
      <w:marTop w:val="0"/>
      <w:marBottom w:val="0"/>
      <w:divBdr>
        <w:top w:val="none" w:sz="0" w:space="0" w:color="auto"/>
        <w:left w:val="none" w:sz="0" w:space="0" w:color="auto"/>
        <w:bottom w:val="none" w:sz="0" w:space="0" w:color="auto"/>
        <w:right w:val="none" w:sz="0" w:space="0" w:color="auto"/>
      </w:divBdr>
    </w:div>
    <w:div w:id="272247687">
      <w:bodyDiv w:val="1"/>
      <w:marLeft w:val="0"/>
      <w:marRight w:val="0"/>
      <w:marTop w:val="0"/>
      <w:marBottom w:val="0"/>
      <w:divBdr>
        <w:top w:val="none" w:sz="0" w:space="0" w:color="auto"/>
        <w:left w:val="none" w:sz="0" w:space="0" w:color="auto"/>
        <w:bottom w:val="none" w:sz="0" w:space="0" w:color="auto"/>
        <w:right w:val="none" w:sz="0" w:space="0" w:color="auto"/>
      </w:divBdr>
      <w:divsChild>
        <w:div w:id="1392970066">
          <w:marLeft w:val="0"/>
          <w:marRight w:val="0"/>
          <w:marTop w:val="0"/>
          <w:marBottom w:val="0"/>
          <w:divBdr>
            <w:top w:val="none" w:sz="0" w:space="0" w:color="auto"/>
            <w:left w:val="none" w:sz="0" w:space="0" w:color="auto"/>
            <w:bottom w:val="none" w:sz="0" w:space="0" w:color="auto"/>
            <w:right w:val="none" w:sz="0" w:space="0" w:color="auto"/>
          </w:divBdr>
          <w:divsChild>
            <w:div w:id="1062829173">
              <w:marLeft w:val="0"/>
              <w:marRight w:val="0"/>
              <w:marTop w:val="0"/>
              <w:marBottom w:val="0"/>
              <w:divBdr>
                <w:top w:val="none" w:sz="0" w:space="0" w:color="auto"/>
                <w:left w:val="none" w:sz="0" w:space="0" w:color="auto"/>
                <w:bottom w:val="none" w:sz="0" w:space="0" w:color="auto"/>
                <w:right w:val="none" w:sz="0" w:space="0" w:color="auto"/>
              </w:divBdr>
              <w:divsChild>
                <w:div w:id="639268227">
                  <w:marLeft w:val="0"/>
                  <w:marRight w:val="0"/>
                  <w:marTop w:val="0"/>
                  <w:marBottom w:val="210"/>
                  <w:divBdr>
                    <w:top w:val="none" w:sz="0" w:space="0" w:color="auto"/>
                    <w:left w:val="none" w:sz="0" w:space="0" w:color="auto"/>
                    <w:bottom w:val="single" w:sz="12" w:space="8" w:color="DFECF2"/>
                    <w:right w:val="none" w:sz="0" w:space="0" w:color="auto"/>
                  </w:divBdr>
                  <w:divsChild>
                    <w:div w:id="209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5669">
      <w:bodyDiv w:val="1"/>
      <w:marLeft w:val="0"/>
      <w:marRight w:val="0"/>
      <w:marTop w:val="0"/>
      <w:marBottom w:val="0"/>
      <w:divBdr>
        <w:top w:val="none" w:sz="0" w:space="0" w:color="auto"/>
        <w:left w:val="none" w:sz="0" w:space="0" w:color="auto"/>
        <w:bottom w:val="none" w:sz="0" w:space="0" w:color="auto"/>
        <w:right w:val="none" w:sz="0" w:space="0" w:color="auto"/>
      </w:divBdr>
    </w:div>
    <w:div w:id="357776833">
      <w:bodyDiv w:val="1"/>
      <w:marLeft w:val="0"/>
      <w:marRight w:val="0"/>
      <w:marTop w:val="0"/>
      <w:marBottom w:val="0"/>
      <w:divBdr>
        <w:top w:val="none" w:sz="0" w:space="0" w:color="auto"/>
        <w:left w:val="none" w:sz="0" w:space="0" w:color="auto"/>
        <w:bottom w:val="none" w:sz="0" w:space="0" w:color="auto"/>
        <w:right w:val="none" w:sz="0" w:space="0" w:color="auto"/>
      </w:divBdr>
    </w:div>
    <w:div w:id="360665521">
      <w:bodyDiv w:val="1"/>
      <w:marLeft w:val="0"/>
      <w:marRight w:val="0"/>
      <w:marTop w:val="0"/>
      <w:marBottom w:val="0"/>
      <w:divBdr>
        <w:top w:val="none" w:sz="0" w:space="0" w:color="auto"/>
        <w:left w:val="none" w:sz="0" w:space="0" w:color="auto"/>
        <w:bottom w:val="none" w:sz="0" w:space="0" w:color="auto"/>
        <w:right w:val="none" w:sz="0" w:space="0" w:color="auto"/>
      </w:divBdr>
    </w:div>
    <w:div w:id="433325373">
      <w:bodyDiv w:val="1"/>
      <w:marLeft w:val="0"/>
      <w:marRight w:val="0"/>
      <w:marTop w:val="0"/>
      <w:marBottom w:val="0"/>
      <w:divBdr>
        <w:top w:val="none" w:sz="0" w:space="0" w:color="auto"/>
        <w:left w:val="none" w:sz="0" w:space="0" w:color="auto"/>
        <w:bottom w:val="none" w:sz="0" w:space="0" w:color="auto"/>
        <w:right w:val="none" w:sz="0" w:space="0" w:color="auto"/>
      </w:divBdr>
    </w:div>
    <w:div w:id="508101280">
      <w:bodyDiv w:val="1"/>
      <w:marLeft w:val="0"/>
      <w:marRight w:val="0"/>
      <w:marTop w:val="0"/>
      <w:marBottom w:val="0"/>
      <w:divBdr>
        <w:top w:val="none" w:sz="0" w:space="0" w:color="auto"/>
        <w:left w:val="none" w:sz="0" w:space="0" w:color="auto"/>
        <w:bottom w:val="none" w:sz="0" w:space="0" w:color="auto"/>
        <w:right w:val="none" w:sz="0" w:space="0" w:color="auto"/>
      </w:divBdr>
    </w:div>
    <w:div w:id="961618662">
      <w:bodyDiv w:val="1"/>
      <w:marLeft w:val="0"/>
      <w:marRight w:val="0"/>
      <w:marTop w:val="0"/>
      <w:marBottom w:val="0"/>
      <w:divBdr>
        <w:top w:val="none" w:sz="0" w:space="0" w:color="auto"/>
        <w:left w:val="none" w:sz="0" w:space="0" w:color="auto"/>
        <w:bottom w:val="none" w:sz="0" w:space="0" w:color="auto"/>
        <w:right w:val="none" w:sz="0" w:space="0" w:color="auto"/>
      </w:divBdr>
    </w:div>
    <w:div w:id="1010109390">
      <w:bodyDiv w:val="1"/>
      <w:marLeft w:val="0"/>
      <w:marRight w:val="0"/>
      <w:marTop w:val="0"/>
      <w:marBottom w:val="0"/>
      <w:divBdr>
        <w:top w:val="none" w:sz="0" w:space="0" w:color="auto"/>
        <w:left w:val="none" w:sz="0" w:space="0" w:color="auto"/>
        <w:bottom w:val="none" w:sz="0" w:space="0" w:color="auto"/>
        <w:right w:val="none" w:sz="0" w:space="0" w:color="auto"/>
      </w:divBdr>
    </w:div>
    <w:div w:id="1114252875">
      <w:bodyDiv w:val="1"/>
      <w:marLeft w:val="0"/>
      <w:marRight w:val="0"/>
      <w:marTop w:val="0"/>
      <w:marBottom w:val="0"/>
      <w:divBdr>
        <w:top w:val="none" w:sz="0" w:space="0" w:color="auto"/>
        <w:left w:val="none" w:sz="0" w:space="0" w:color="auto"/>
        <w:bottom w:val="none" w:sz="0" w:space="0" w:color="auto"/>
        <w:right w:val="none" w:sz="0" w:space="0" w:color="auto"/>
      </w:divBdr>
    </w:div>
    <w:div w:id="1132940578">
      <w:bodyDiv w:val="1"/>
      <w:marLeft w:val="0"/>
      <w:marRight w:val="0"/>
      <w:marTop w:val="0"/>
      <w:marBottom w:val="0"/>
      <w:divBdr>
        <w:top w:val="none" w:sz="0" w:space="0" w:color="auto"/>
        <w:left w:val="none" w:sz="0" w:space="0" w:color="auto"/>
        <w:bottom w:val="none" w:sz="0" w:space="0" w:color="auto"/>
        <w:right w:val="none" w:sz="0" w:space="0" w:color="auto"/>
      </w:divBdr>
    </w:div>
    <w:div w:id="1393041155">
      <w:bodyDiv w:val="1"/>
      <w:marLeft w:val="0"/>
      <w:marRight w:val="0"/>
      <w:marTop w:val="0"/>
      <w:marBottom w:val="0"/>
      <w:divBdr>
        <w:top w:val="none" w:sz="0" w:space="0" w:color="auto"/>
        <w:left w:val="none" w:sz="0" w:space="0" w:color="auto"/>
        <w:bottom w:val="none" w:sz="0" w:space="0" w:color="auto"/>
        <w:right w:val="none" w:sz="0" w:space="0" w:color="auto"/>
      </w:divBdr>
    </w:div>
    <w:div w:id="1395546414">
      <w:bodyDiv w:val="1"/>
      <w:marLeft w:val="0"/>
      <w:marRight w:val="0"/>
      <w:marTop w:val="0"/>
      <w:marBottom w:val="0"/>
      <w:divBdr>
        <w:top w:val="none" w:sz="0" w:space="0" w:color="auto"/>
        <w:left w:val="none" w:sz="0" w:space="0" w:color="auto"/>
        <w:bottom w:val="none" w:sz="0" w:space="0" w:color="auto"/>
        <w:right w:val="none" w:sz="0" w:space="0" w:color="auto"/>
      </w:divBdr>
    </w:div>
    <w:div w:id="1455440327">
      <w:bodyDiv w:val="1"/>
      <w:marLeft w:val="0"/>
      <w:marRight w:val="0"/>
      <w:marTop w:val="0"/>
      <w:marBottom w:val="0"/>
      <w:divBdr>
        <w:top w:val="none" w:sz="0" w:space="0" w:color="auto"/>
        <w:left w:val="none" w:sz="0" w:space="0" w:color="auto"/>
        <w:bottom w:val="none" w:sz="0" w:space="0" w:color="auto"/>
        <w:right w:val="none" w:sz="0" w:space="0" w:color="auto"/>
      </w:divBdr>
    </w:div>
    <w:div w:id="1576818630">
      <w:bodyDiv w:val="1"/>
      <w:marLeft w:val="0"/>
      <w:marRight w:val="0"/>
      <w:marTop w:val="0"/>
      <w:marBottom w:val="0"/>
      <w:divBdr>
        <w:top w:val="none" w:sz="0" w:space="0" w:color="auto"/>
        <w:left w:val="none" w:sz="0" w:space="0" w:color="auto"/>
        <w:bottom w:val="none" w:sz="0" w:space="0" w:color="auto"/>
        <w:right w:val="none" w:sz="0" w:space="0" w:color="auto"/>
      </w:divBdr>
    </w:div>
    <w:div w:id="1673141894">
      <w:bodyDiv w:val="1"/>
      <w:marLeft w:val="0"/>
      <w:marRight w:val="0"/>
      <w:marTop w:val="0"/>
      <w:marBottom w:val="0"/>
      <w:divBdr>
        <w:top w:val="none" w:sz="0" w:space="0" w:color="auto"/>
        <w:left w:val="none" w:sz="0" w:space="0" w:color="auto"/>
        <w:bottom w:val="none" w:sz="0" w:space="0" w:color="auto"/>
        <w:right w:val="none" w:sz="0" w:space="0" w:color="auto"/>
      </w:divBdr>
    </w:div>
    <w:div w:id="1770932178">
      <w:bodyDiv w:val="1"/>
      <w:marLeft w:val="0"/>
      <w:marRight w:val="0"/>
      <w:marTop w:val="0"/>
      <w:marBottom w:val="0"/>
      <w:divBdr>
        <w:top w:val="none" w:sz="0" w:space="0" w:color="auto"/>
        <w:left w:val="none" w:sz="0" w:space="0" w:color="auto"/>
        <w:bottom w:val="none" w:sz="0" w:space="0" w:color="auto"/>
        <w:right w:val="none" w:sz="0" w:space="0" w:color="auto"/>
      </w:divBdr>
    </w:div>
    <w:div w:id="1903952895">
      <w:bodyDiv w:val="1"/>
      <w:marLeft w:val="0"/>
      <w:marRight w:val="0"/>
      <w:marTop w:val="0"/>
      <w:marBottom w:val="0"/>
      <w:divBdr>
        <w:top w:val="none" w:sz="0" w:space="0" w:color="auto"/>
        <w:left w:val="none" w:sz="0" w:space="0" w:color="auto"/>
        <w:bottom w:val="none" w:sz="0" w:space="0" w:color="auto"/>
        <w:right w:val="none" w:sz="0" w:space="0" w:color="auto"/>
      </w:divBdr>
    </w:div>
    <w:div w:id="1912347285">
      <w:bodyDiv w:val="1"/>
      <w:marLeft w:val="0"/>
      <w:marRight w:val="0"/>
      <w:marTop w:val="0"/>
      <w:marBottom w:val="0"/>
      <w:divBdr>
        <w:top w:val="none" w:sz="0" w:space="0" w:color="auto"/>
        <w:left w:val="none" w:sz="0" w:space="0" w:color="auto"/>
        <w:bottom w:val="none" w:sz="0" w:space="0" w:color="auto"/>
        <w:right w:val="none" w:sz="0" w:space="0" w:color="auto"/>
      </w:divBdr>
      <w:divsChild>
        <w:div w:id="564799143">
          <w:marLeft w:val="0"/>
          <w:marRight w:val="0"/>
          <w:marTop w:val="0"/>
          <w:marBottom w:val="0"/>
          <w:divBdr>
            <w:top w:val="none" w:sz="0" w:space="0" w:color="auto"/>
            <w:left w:val="none" w:sz="0" w:space="0" w:color="auto"/>
            <w:bottom w:val="none" w:sz="0" w:space="0" w:color="auto"/>
            <w:right w:val="none" w:sz="0" w:space="0" w:color="auto"/>
          </w:divBdr>
          <w:divsChild>
            <w:div w:id="1578176163">
              <w:marLeft w:val="0"/>
              <w:marRight w:val="0"/>
              <w:marTop w:val="0"/>
              <w:marBottom w:val="0"/>
              <w:divBdr>
                <w:top w:val="none" w:sz="0" w:space="0" w:color="auto"/>
                <w:left w:val="none" w:sz="0" w:space="0" w:color="auto"/>
                <w:bottom w:val="none" w:sz="0" w:space="0" w:color="auto"/>
                <w:right w:val="none" w:sz="0" w:space="0" w:color="auto"/>
              </w:divBdr>
              <w:divsChild>
                <w:div w:id="2012292224">
                  <w:marLeft w:val="0"/>
                  <w:marRight w:val="0"/>
                  <w:marTop w:val="0"/>
                  <w:marBottom w:val="0"/>
                  <w:divBdr>
                    <w:top w:val="none" w:sz="0" w:space="0" w:color="auto"/>
                    <w:left w:val="none" w:sz="0" w:space="0" w:color="auto"/>
                    <w:bottom w:val="none" w:sz="0" w:space="0" w:color="auto"/>
                    <w:right w:val="none" w:sz="0" w:space="0" w:color="auto"/>
                  </w:divBdr>
                  <w:divsChild>
                    <w:div w:id="86578788">
                      <w:marLeft w:val="0"/>
                      <w:marRight w:val="0"/>
                      <w:marTop w:val="0"/>
                      <w:marBottom w:val="0"/>
                      <w:divBdr>
                        <w:top w:val="none" w:sz="0" w:space="0" w:color="auto"/>
                        <w:left w:val="none" w:sz="0" w:space="0" w:color="auto"/>
                        <w:bottom w:val="none" w:sz="0" w:space="0" w:color="auto"/>
                        <w:right w:val="none" w:sz="0" w:space="0" w:color="auto"/>
                      </w:divBdr>
                      <w:divsChild>
                        <w:div w:id="2143424773">
                          <w:marLeft w:val="0"/>
                          <w:marRight w:val="0"/>
                          <w:marTop w:val="0"/>
                          <w:marBottom w:val="0"/>
                          <w:divBdr>
                            <w:top w:val="none" w:sz="0" w:space="0" w:color="auto"/>
                            <w:left w:val="none" w:sz="0" w:space="0" w:color="auto"/>
                            <w:bottom w:val="none" w:sz="0" w:space="0" w:color="auto"/>
                            <w:right w:val="none" w:sz="0" w:space="0" w:color="auto"/>
                          </w:divBdr>
                          <w:divsChild>
                            <w:div w:id="521667177">
                              <w:marLeft w:val="0"/>
                              <w:marRight w:val="0"/>
                              <w:marTop w:val="0"/>
                              <w:marBottom w:val="0"/>
                              <w:divBdr>
                                <w:top w:val="none" w:sz="0" w:space="0" w:color="auto"/>
                                <w:left w:val="none" w:sz="0" w:space="0" w:color="auto"/>
                                <w:bottom w:val="none" w:sz="0" w:space="0" w:color="auto"/>
                                <w:right w:val="none" w:sz="0" w:space="0" w:color="auto"/>
                              </w:divBdr>
                              <w:divsChild>
                                <w:div w:id="18313465">
                                  <w:marLeft w:val="0"/>
                                  <w:marRight w:val="0"/>
                                  <w:marTop w:val="0"/>
                                  <w:marBottom w:val="0"/>
                                  <w:divBdr>
                                    <w:top w:val="none" w:sz="0" w:space="0" w:color="auto"/>
                                    <w:left w:val="none" w:sz="0" w:space="0" w:color="auto"/>
                                    <w:bottom w:val="none" w:sz="0" w:space="0" w:color="auto"/>
                                    <w:right w:val="none" w:sz="0" w:space="0" w:color="auto"/>
                                  </w:divBdr>
                                  <w:divsChild>
                                    <w:div w:id="619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8797">
      <w:bodyDiv w:val="1"/>
      <w:marLeft w:val="0"/>
      <w:marRight w:val="0"/>
      <w:marTop w:val="0"/>
      <w:marBottom w:val="0"/>
      <w:divBdr>
        <w:top w:val="none" w:sz="0" w:space="0" w:color="auto"/>
        <w:left w:val="none" w:sz="0" w:space="0" w:color="auto"/>
        <w:bottom w:val="none" w:sz="0" w:space="0" w:color="auto"/>
        <w:right w:val="none" w:sz="0" w:space="0" w:color="auto"/>
      </w:divBdr>
    </w:div>
    <w:div w:id="21125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0D0D-6CFE-4797-BC6F-E7790BA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1309</Words>
  <Characters>7200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Nyenrode</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Derwort, Natasja</dc:creator>
  <cp:lastModifiedBy>Bijleveld, Joanne, Springer Media</cp:lastModifiedBy>
  <cp:revision>3</cp:revision>
  <cp:lastPrinted>2014-03-13T10:39:00Z</cp:lastPrinted>
  <dcterms:created xsi:type="dcterms:W3CDTF">2018-10-23T13:31:00Z</dcterms:created>
  <dcterms:modified xsi:type="dcterms:W3CDTF">2018-10-23T13:35:00Z</dcterms:modified>
</cp:coreProperties>
</file>